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F11D" w14:textId="77777777" w:rsidR="00CE7660" w:rsidRDefault="00CE7660">
      <w:pPr>
        <w:jc w:val="both"/>
        <w:rPr>
          <w:rFonts w:ascii="Times New Roman" w:hAnsi="Times New Roman" w:cs="Times New Roman"/>
          <w:sz w:val="24"/>
          <w:szCs w:val="24"/>
        </w:rPr>
      </w:pPr>
    </w:p>
    <w:p w14:paraId="468AE0DE" w14:textId="77777777" w:rsidR="00CE7660" w:rsidRDefault="00CE7660">
      <w:pPr>
        <w:jc w:val="both"/>
        <w:rPr>
          <w:rFonts w:ascii="Times New Roman" w:hAnsi="Times New Roman" w:cs="Times New Roman"/>
          <w:b/>
          <w:sz w:val="36"/>
          <w:szCs w:val="36"/>
          <w:lang w:val="el-GR"/>
        </w:rPr>
      </w:pPr>
    </w:p>
    <w:p w14:paraId="58E17DE3" w14:textId="77777777" w:rsidR="00CE7660" w:rsidRDefault="00CE7660">
      <w:pPr>
        <w:jc w:val="both"/>
        <w:rPr>
          <w:rFonts w:ascii="Times New Roman" w:hAnsi="Times New Roman" w:cs="Times New Roman"/>
          <w:b/>
          <w:sz w:val="36"/>
          <w:szCs w:val="36"/>
          <w:lang w:val="el-GR"/>
        </w:rPr>
      </w:pPr>
    </w:p>
    <w:p w14:paraId="5DA7541D" w14:textId="77777777" w:rsidR="00CE7660" w:rsidRDefault="00CE7660">
      <w:pPr>
        <w:jc w:val="both"/>
        <w:rPr>
          <w:rFonts w:ascii="Times New Roman" w:hAnsi="Times New Roman" w:cs="Times New Roman"/>
          <w:b/>
          <w:sz w:val="36"/>
          <w:szCs w:val="36"/>
          <w:lang w:val="el-GR"/>
        </w:rPr>
      </w:pPr>
    </w:p>
    <w:p w14:paraId="7752D6E4" w14:textId="77777777" w:rsidR="00CE7660" w:rsidRDefault="00CE7660">
      <w:pPr>
        <w:jc w:val="both"/>
        <w:rPr>
          <w:rFonts w:ascii="Times New Roman" w:hAnsi="Times New Roman" w:cs="Times New Roman"/>
          <w:b/>
          <w:sz w:val="36"/>
          <w:szCs w:val="36"/>
          <w:lang w:val="el-GR"/>
        </w:rPr>
      </w:pPr>
    </w:p>
    <w:p w14:paraId="400ADA6B" w14:textId="77777777" w:rsidR="00CE7660" w:rsidRDefault="00CE7660">
      <w:pPr>
        <w:jc w:val="both"/>
        <w:rPr>
          <w:rFonts w:ascii="Times New Roman" w:hAnsi="Times New Roman" w:cs="Times New Roman"/>
          <w:b/>
          <w:sz w:val="36"/>
          <w:szCs w:val="36"/>
          <w:lang w:val="el-GR"/>
        </w:rPr>
      </w:pPr>
    </w:p>
    <w:p w14:paraId="7B6A22CB" w14:textId="77777777" w:rsidR="00CE7660" w:rsidRDefault="00000000">
      <w:pPr>
        <w:jc w:val="center"/>
        <w:rPr>
          <w:rFonts w:ascii="Times New Roman" w:hAnsi="Times New Roman" w:cs="Times New Roman"/>
          <w:b/>
          <w:sz w:val="36"/>
          <w:szCs w:val="36"/>
          <w:lang w:val="el-GR"/>
        </w:rPr>
      </w:pPr>
      <w:r>
        <w:rPr>
          <w:rFonts w:ascii="Times New Roman" w:hAnsi="Times New Roman" w:cs="Times New Roman"/>
          <w:b/>
          <w:sz w:val="36"/>
          <w:szCs w:val="36"/>
          <w:lang w:val="el-GR"/>
        </w:rPr>
        <w:t>ΣΥΝΤΟΜΟΣ ΟΔΗΓΟΣ ΠΡΟΣΒΑΣΗΣ ΣΕ ΧΡΗΜΑΤΟΔΟΤΗΣΗ ΑΠΟ ΤΗΝ ΕΕ</w:t>
      </w:r>
      <w:r>
        <w:rPr>
          <w:rStyle w:val="FootnoteAnchor"/>
          <w:rFonts w:ascii="Times New Roman" w:hAnsi="Times New Roman" w:cs="Times New Roman"/>
          <w:b/>
          <w:sz w:val="36"/>
          <w:szCs w:val="36"/>
          <w:lang w:val="el-GR"/>
        </w:rPr>
        <w:footnoteReference w:id="1"/>
      </w:r>
    </w:p>
    <w:p w14:paraId="31C5C37A" w14:textId="77777777" w:rsidR="00CE7660" w:rsidRDefault="00CE7660">
      <w:pPr>
        <w:jc w:val="center"/>
        <w:rPr>
          <w:rFonts w:ascii="Times New Roman" w:hAnsi="Times New Roman" w:cs="Times New Roman"/>
          <w:b/>
          <w:sz w:val="36"/>
          <w:szCs w:val="36"/>
          <w:lang w:val="el-GR"/>
        </w:rPr>
      </w:pPr>
    </w:p>
    <w:p w14:paraId="0AE8F15F" w14:textId="77777777" w:rsidR="00CE7660" w:rsidRDefault="00000000">
      <w:pPr>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Δυνατότητες χρηματοδότησης βάσει του ΠΔΠ 2021-2027 και του προσωρινού Μέσου </w:t>
      </w:r>
      <w:r>
        <w:rPr>
          <w:rFonts w:ascii="Times New Roman" w:hAnsi="Times New Roman" w:cs="Times New Roman"/>
          <w:b/>
          <w:sz w:val="24"/>
          <w:szCs w:val="24"/>
        </w:rPr>
        <w:t>Next</w:t>
      </w:r>
      <w:r>
        <w:rPr>
          <w:rFonts w:ascii="Times New Roman" w:hAnsi="Times New Roman" w:cs="Times New Roman"/>
          <w:b/>
          <w:sz w:val="24"/>
          <w:szCs w:val="24"/>
          <w:lang w:val="el-GR"/>
        </w:rPr>
        <w:t xml:space="preserve"> </w:t>
      </w:r>
      <w:r>
        <w:rPr>
          <w:rFonts w:ascii="Times New Roman" w:hAnsi="Times New Roman" w:cs="Times New Roman"/>
          <w:b/>
          <w:sz w:val="24"/>
          <w:szCs w:val="24"/>
        </w:rPr>
        <w:t>Generation</w:t>
      </w:r>
      <w:r>
        <w:rPr>
          <w:rFonts w:ascii="Times New Roman" w:hAnsi="Times New Roman" w:cs="Times New Roman"/>
          <w:b/>
          <w:sz w:val="24"/>
          <w:szCs w:val="24"/>
          <w:lang w:val="en-US"/>
        </w:rPr>
        <w:t>EU</w:t>
      </w:r>
    </w:p>
    <w:p w14:paraId="25807905" w14:textId="77777777" w:rsidR="00CE7660" w:rsidRDefault="00CE7660">
      <w:pPr>
        <w:jc w:val="both"/>
        <w:rPr>
          <w:rFonts w:ascii="Times New Roman" w:hAnsi="Times New Roman" w:cs="Times New Roman"/>
          <w:lang w:val="el-GR"/>
        </w:rPr>
      </w:pPr>
    </w:p>
    <w:p w14:paraId="4CAF6E70" w14:textId="77777777" w:rsidR="00CE7660" w:rsidRDefault="00000000">
      <w:pPr>
        <w:jc w:val="both"/>
        <w:rPr>
          <w:rFonts w:ascii="Times New Roman" w:hAnsi="Times New Roman" w:cs="Times New Roman"/>
          <w:b/>
          <w:sz w:val="24"/>
          <w:szCs w:val="24"/>
          <w:lang w:val="el-GR"/>
        </w:rPr>
      </w:pPr>
      <w:r w:rsidRPr="00036B69">
        <w:rPr>
          <w:lang w:val="el-GR"/>
        </w:rPr>
        <w:br w:type="page"/>
      </w:r>
    </w:p>
    <w:p w14:paraId="012C8C51" w14:textId="77777777" w:rsidR="00CE7660" w:rsidRDefault="00CE7660">
      <w:pPr>
        <w:pStyle w:val="ae"/>
        <w:spacing w:line="276" w:lineRule="auto"/>
        <w:jc w:val="both"/>
        <w:rPr>
          <w:rFonts w:ascii="Times New Roman" w:hAnsi="Times New Roman" w:cs="Times New Roman"/>
          <w:b/>
          <w:sz w:val="24"/>
          <w:szCs w:val="24"/>
          <w:highlight w:val="lightGray"/>
          <w:lang w:val="el-GR"/>
        </w:rPr>
      </w:pPr>
    </w:p>
    <w:p w14:paraId="250FB9CC" w14:textId="77777777" w:rsidR="00CE7660" w:rsidRDefault="00000000">
      <w:pPr>
        <w:jc w:val="center"/>
        <w:rPr>
          <w:rFonts w:ascii="Times New Roman" w:hAnsi="Times New Roman" w:cs="Times New Roman"/>
          <w:b/>
          <w:sz w:val="24"/>
          <w:szCs w:val="24"/>
          <w:lang w:val="el-GR"/>
        </w:rPr>
      </w:pPr>
      <w:r>
        <w:rPr>
          <w:rFonts w:ascii="Times New Roman" w:hAnsi="Times New Roman" w:cs="Times New Roman"/>
          <w:b/>
          <w:sz w:val="24"/>
          <w:szCs w:val="24"/>
          <w:lang w:val="el-GR"/>
        </w:rPr>
        <w:t>ΠΕΡΙΕΧΟΜΕΝΑ</w:t>
      </w:r>
    </w:p>
    <w:p w14:paraId="67578DB1" w14:textId="77777777" w:rsidR="00CE7660" w:rsidRDefault="00CE7660">
      <w:pPr>
        <w:jc w:val="center"/>
        <w:rPr>
          <w:rFonts w:ascii="Times New Roman" w:hAnsi="Times New Roman" w:cs="Times New Roman"/>
          <w:b/>
          <w:sz w:val="24"/>
          <w:szCs w:val="24"/>
          <w:lang w:val="el-GR"/>
        </w:rPr>
      </w:pPr>
    </w:p>
    <w:p w14:paraId="24E3A8B0" w14:textId="77777777" w:rsidR="00CE7660" w:rsidRDefault="00000000">
      <w:pPr>
        <w:pStyle w:val="ae"/>
        <w:numPr>
          <w:ilvl w:val="0"/>
          <w:numId w:val="1"/>
        </w:numPr>
        <w:spacing w:line="48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ΠΕΡΙΦΕΡΕΙΑΚΗ ΠΟΛΙΤΙΚΗ </w:t>
      </w:r>
    </w:p>
    <w:p w14:paraId="4CCB40F4" w14:textId="77777777" w:rsidR="00CE7660" w:rsidRDefault="00000000">
      <w:pPr>
        <w:pStyle w:val="ae"/>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ΕΥΡΩΠΑΪΚΗ</w:t>
      </w:r>
      <w:r>
        <w:rPr>
          <w:rFonts w:ascii="Times New Roman" w:hAnsi="Times New Roman" w:cs="Times New Roman"/>
          <w:b/>
          <w:sz w:val="24"/>
          <w:szCs w:val="24"/>
        </w:rPr>
        <w:t xml:space="preserve"> </w:t>
      </w:r>
      <w:r>
        <w:rPr>
          <w:rFonts w:ascii="Times New Roman" w:hAnsi="Times New Roman" w:cs="Times New Roman"/>
          <w:b/>
          <w:sz w:val="24"/>
          <w:szCs w:val="24"/>
          <w:lang w:val="el-GR"/>
        </w:rPr>
        <w:t>ΕΔΑΦΙΚΗ</w:t>
      </w:r>
      <w:r>
        <w:rPr>
          <w:rFonts w:ascii="Times New Roman" w:hAnsi="Times New Roman" w:cs="Times New Roman"/>
          <w:b/>
          <w:sz w:val="24"/>
          <w:szCs w:val="24"/>
        </w:rPr>
        <w:t xml:space="preserve"> </w:t>
      </w:r>
      <w:r>
        <w:rPr>
          <w:rFonts w:ascii="Times New Roman" w:hAnsi="Times New Roman" w:cs="Times New Roman"/>
          <w:b/>
          <w:sz w:val="24"/>
          <w:szCs w:val="24"/>
          <w:lang w:val="el-GR"/>
        </w:rPr>
        <w:t>ΣΥΝΕΡΓΑΣΙΑ</w:t>
      </w:r>
      <w:r>
        <w:rPr>
          <w:rFonts w:ascii="Times New Roman" w:hAnsi="Times New Roman" w:cs="Times New Roman"/>
          <w:b/>
          <w:sz w:val="24"/>
          <w:szCs w:val="24"/>
        </w:rPr>
        <w:t xml:space="preserve"> (INTERREG)</w:t>
      </w:r>
    </w:p>
    <w:p w14:paraId="2C87A264" w14:textId="77777777" w:rsidR="00CE7660" w:rsidRDefault="00000000">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ΓΕΩΡΓΙΑ ΚΑΙ ΑΓΡΟΤΙΚΗ ΑΝΑΠΤΥΞΗ</w:t>
      </w:r>
    </w:p>
    <w:p w14:paraId="6A6D9052" w14:textId="77777777" w:rsidR="00CE7660" w:rsidRDefault="00000000">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ΜΕΤΑΦΟΡΕΣ</w:t>
      </w:r>
    </w:p>
    <w:p w14:paraId="08468A43" w14:textId="77777777" w:rsidR="00CE7660" w:rsidRDefault="00000000">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ΤΟΥΡΙΣΜΟΣ</w:t>
      </w:r>
    </w:p>
    <w:p w14:paraId="1532D21B" w14:textId="77777777" w:rsidR="00CE7660" w:rsidRDefault="00000000">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ΑΛΙΕΙΑ</w:t>
      </w:r>
    </w:p>
    <w:p w14:paraId="59B31E43" w14:textId="77777777" w:rsidR="00CE7660" w:rsidRDefault="00000000">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NEXT GENERATION EU</w:t>
      </w:r>
    </w:p>
    <w:p w14:paraId="479CE2FB" w14:textId="77777777" w:rsidR="00CE7660" w:rsidRDefault="00000000">
      <w:pPr>
        <w:pStyle w:val="ae"/>
        <w:numPr>
          <w:ilvl w:val="0"/>
          <w:numId w:val="1"/>
        </w:num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l-GR"/>
        </w:rPr>
        <w:t>ΑΠΑΣΧΟΛΗΣΗ, ΚΟΙΝΩΝΙΚΕΣ ΥΠΟΘΕΣΕΙΣ ΚΑΙ ΕΝΤΑΞΗ</w:t>
      </w:r>
    </w:p>
    <w:p w14:paraId="68BC8D93"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ΜΕΤΑΝΑΣΤΕΥΣΗ ΚΑΙ ΔΙΑΧΕΙΡΙΣΗ ΤΩΝ ΣΥΝΟΡΩΝ</w:t>
      </w:r>
    </w:p>
    <w:p w14:paraId="24902ACD"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ΑΣΦΑΛΕΙΑ ΚΑΙ ΑΜΥΝΑ</w:t>
      </w:r>
    </w:p>
    <w:p w14:paraId="49C6D19D"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ΠΟΛΙΤΙΚΗ ΠΡΟΣΤΑΣΙΑ, ΠΡΟΣΤΑΣΙΑ ΑΠΟ ΦΥΣΙΚΕΣ ΚΑΤΑΣΤΡΟΦΕΣ</w:t>
      </w:r>
    </w:p>
    <w:p w14:paraId="6B645763"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ΠΟΛΙΤΙΣΜΟΣ, ΕΚΠΑΙΔΕΥΣΗ, ΝΕΟΛΑΙΑ, ΑΘΛΗΤΙΣΜΟΣ</w:t>
      </w:r>
    </w:p>
    <w:p w14:paraId="03796BA0"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ΠΟΛΙΤΙΚΑ ΔΙΚΑΙΩΜΑΤΑ, ΕΛΕΥΘΕΡΙΕΣ ΚΑΙ ΔΙΚΑΙΟΣΥΝΗ</w:t>
      </w:r>
    </w:p>
    <w:p w14:paraId="642299F0"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ΠΡΟΣΤΑΣΙΑ ΤΩΝ ΟΙΚΟΝΟΜΙΚΩΝ ΣΥΜΦΕΡΟΝΤΩΝ ΤΗΣ ΕΕ, ΚΑΤΑΠΟΛΕΜΗΣΗ ΤΗΣ ΑΠΑΤΗΣ</w:t>
      </w:r>
    </w:p>
    <w:p w14:paraId="1E786A99"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ΠΕΡΙΒΑΛΛΟΝ</w:t>
      </w:r>
    </w:p>
    <w:p w14:paraId="0C9E4454"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 xml:space="preserve">ΕΡΕΥΝΑ, ΚΑΙΝΟΤΟΜΙΑ ΚΑΙ </w:t>
      </w:r>
      <w:r>
        <w:rPr>
          <w:rFonts w:ascii="Times New Roman" w:hAnsi="Times New Roman" w:cs="Times New Roman"/>
          <w:b/>
          <w:sz w:val="24"/>
          <w:szCs w:val="24"/>
          <w:lang w:val="en-US"/>
        </w:rPr>
        <w:t>ICT</w:t>
      </w:r>
    </w:p>
    <w:p w14:paraId="2EB00EB4"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ΕΝΕΡΓΕΙΑ</w:t>
      </w:r>
    </w:p>
    <w:p w14:paraId="3330CE1B"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ΥΓΕΙΑ</w:t>
      </w:r>
    </w:p>
    <w:p w14:paraId="725FBCEB" w14:textId="77777777" w:rsidR="00CE7660" w:rsidRDefault="00000000">
      <w:pPr>
        <w:pStyle w:val="ae"/>
        <w:numPr>
          <w:ilvl w:val="0"/>
          <w:numId w:val="1"/>
        </w:numPr>
        <w:spacing w:line="480" w:lineRule="auto"/>
        <w:rPr>
          <w:rFonts w:ascii="Times New Roman" w:hAnsi="Times New Roman" w:cs="Times New Roman"/>
          <w:b/>
          <w:sz w:val="24"/>
          <w:szCs w:val="24"/>
          <w:lang w:val="el-GR"/>
        </w:rPr>
      </w:pPr>
      <w:r>
        <w:rPr>
          <w:rFonts w:ascii="Times New Roman" w:hAnsi="Times New Roman" w:cs="Times New Roman"/>
          <w:b/>
          <w:sz w:val="24"/>
          <w:szCs w:val="24"/>
          <w:lang w:val="el-GR"/>
        </w:rPr>
        <w:t>ΕΞΩΤΕΡΙΚΗ ΠΟΛΙΤΙΚΗ ΚΑΙ ΔΙΕΥΡΥΝΣΗ</w:t>
      </w:r>
    </w:p>
    <w:p w14:paraId="5DDF7EC7" w14:textId="77777777" w:rsidR="00CE7660" w:rsidRDefault="00000000">
      <w:pPr>
        <w:pStyle w:val="ae"/>
        <w:numPr>
          <w:ilvl w:val="0"/>
          <w:numId w:val="1"/>
        </w:numPr>
        <w:spacing w:line="480" w:lineRule="auto"/>
        <w:rPr>
          <w:rFonts w:ascii="Times New Roman" w:hAnsi="Times New Roman" w:cs="Times New Roman"/>
          <w:b/>
          <w:sz w:val="24"/>
          <w:szCs w:val="24"/>
          <w:highlight w:val="lightGray"/>
          <w:lang w:val="el-GR"/>
        </w:rPr>
      </w:pPr>
      <w:r>
        <w:rPr>
          <w:rFonts w:ascii="Times New Roman" w:hAnsi="Times New Roman" w:cs="Times New Roman"/>
          <w:b/>
          <w:sz w:val="24"/>
          <w:szCs w:val="24"/>
          <w:lang w:val="el-GR"/>
        </w:rPr>
        <w:t>ΑΝΑΠΤΥΞΙΑΚΗ ΚΑΙ ΑΝΘΡΩΠΙΣΤΙΚΗ ΒΟΗΘΕΙΑ</w:t>
      </w:r>
      <w:r>
        <w:br w:type="page"/>
      </w:r>
    </w:p>
    <w:p w14:paraId="620F786D" w14:textId="77777777" w:rsidR="00CE7660" w:rsidRDefault="00000000">
      <w:pPr>
        <w:pStyle w:val="ae"/>
        <w:numPr>
          <w:ilvl w:val="0"/>
          <w:numId w:val="20"/>
        </w:numPr>
        <w:spacing w:line="276" w:lineRule="auto"/>
        <w:jc w:val="both"/>
        <w:rPr>
          <w:rFonts w:ascii="Times New Roman" w:hAnsi="Times New Roman" w:cs="Times New Roman"/>
          <w:b/>
          <w:sz w:val="24"/>
          <w:szCs w:val="24"/>
          <w:highlight w:val="lightGray"/>
          <w:lang w:val="el-GR"/>
        </w:rPr>
      </w:pPr>
      <w:r>
        <w:rPr>
          <w:rFonts w:ascii="Times New Roman" w:hAnsi="Times New Roman" w:cs="Times New Roman"/>
          <w:b/>
          <w:sz w:val="24"/>
          <w:szCs w:val="24"/>
          <w:highlight w:val="lightGray"/>
          <w:lang w:val="el-GR"/>
        </w:rPr>
        <w:lastRenderedPageBreak/>
        <w:t xml:space="preserve">ΠΕΡΙΦΕΡΕΙΑΚΗ ΠΟΛΙΤΙΚΗ </w:t>
      </w:r>
    </w:p>
    <w:p w14:paraId="068BC92A" w14:textId="77777777" w:rsidR="00CE7660" w:rsidRDefault="00CE7660">
      <w:pPr>
        <w:spacing w:line="276" w:lineRule="auto"/>
        <w:jc w:val="both"/>
        <w:rPr>
          <w:rFonts w:ascii="Times New Roman" w:hAnsi="Times New Roman" w:cs="Times New Roman"/>
          <w:sz w:val="24"/>
          <w:szCs w:val="24"/>
          <w:lang w:val="el-GR"/>
        </w:rPr>
      </w:pPr>
    </w:p>
    <w:p w14:paraId="3BB10263" w14:textId="77777777" w:rsidR="00CE7660" w:rsidRDefault="00000000">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Ταμεία Περιφερειακής Πολιτικής</w:t>
      </w:r>
    </w:p>
    <w:p w14:paraId="10B5574D" w14:textId="77777777" w:rsidR="00CE7660" w:rsidRDefault="00CE7660">
      <w:pPr>
        <w:pStyle w:val="ae"/>
        <w:spacing w:line="276" w:lineRule="auto"/>
        <w:ind w:left="1080"/>
        <w:jc w:val="both"/>
        <w:rPr>
          <w:rFonts w:ascii="Times New Roman" w:hAnsi="Times New Roman" w:cs="Times New Roman"/>
          <w:b/>
          <w:sz w:val="24"/>
          <w:szCs w:val="24"/>
          <w:lang w:val="el-GR"/>
        </w:rPr>
      </w:pPr>
    </w:p>
    <w:p w14:paraId="17E2D574" w14:textId="77777777" w:rsidR="00CE7660" w:rsidRDefault="00000000">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Ευρωπαϊκό Ταμείο Περιφερειακής Ανάπτυξης (ΕΤΠΑ)</w:t>
      </w:r>
      <w:r>
        <w:rPr>
          <w:rStyle w:val="FootnoteAnchor"/>
          <w:rFonts w:ascii="Times New Roman" w:hAnsi="Times New Roman" w:cs="Times New Roman"/>
          <w:b/>
          <w:sz w:val="24"/>
          <w:szCs w:val="24"/>
          <w:lang w:val="el-GR"/>
        </w:rPr>
        <w:footnoteReference w:id="2"/>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επενδύει στην κοινωνική και οικονομική ανάπτυξη όλων των περιφερειών και πόλεων της ΕΕ.</w:t>
      </w:r>
    </w:p>
    <w:p w14:paraId="74238A9F" w14:textId="77777777" w:rsidR="00CE7660" w:rsidRDefault="00000000">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Ταμείο Συνοχής (ΤΣ)</w:t>
      </w:r>
      <w:r>
        <w:rPr>
          <w:rStyle w:val="FootnoteAnchor"/>
          <w:rFonts w:ascii="Times New Roman" w:hAnsi="Times New Roman" w:cs="Times New Roman"/>
          <w:b/>
          <w:sz w:val="24"/>
          <w:szCs w:val="24"/>
          <w:lang w:val="el-GR"/>
        </w:rPr>
        <w:footnoteReference w:id="3"/>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το οποίο επενδύει στο περιβάλλον και τις μεταφορές στις λιγότερο ευημερούσες χώρες της ΕΕ.</w:t>
      </w:r>
    </w:p>
    <w:p w14:paraId="1289DA8B" w14:textId="77777777" w:rsidR="00CE7660" w:rsidRDefault="00000000">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 xml:space="preserve">Ευρωπαϊκό Κοινωνικό Ταμείο </w:t>
      </w:r>
      <w:r>
        <w:rPr>
          <w:rFonts w:ascii="Times New Roman" w:hAnsi="Times New Roman" w:cs="Times New Roman"/>
          <w:b/>
          <w:sz w:val="24"/>
          <w:szCs w:val="24"/>
        </w:rPr>
        <w:t>Plus</w:t>
      </w:r>
      <w:r>
        <w:rPr>
          <w:rFonts w:ascii="Times New Roman" w:hAnsi="Times New Roman" w:cs="Times New Roman"/>
          <w:b/>
          <w:sz w:val="24"/>
          <w:szCs w:val="24"/>
          <w:lang w:val="el-GR"/>
        </w:rPr>
        <w:t xml:space="preserve"> (ΕΚΤ+)</w:t>
      </w:r>
      <w:r>
        <w:rPr>
          <w:rStyle w:val="FootnoteAnchor"/>
          <w:rFonts w:ascii="Times New Roman" w:hAnsi="Times New Roman" w:cs="Times New Roman"/>
          <w:b/>
          <w:sz w:val="24"/>
          <w:szCs w:val="24"/>
          <w:lang w:val="el-GR"/>
        </w:rPr>
        <w:footnoteReference w:id="4"/>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στηρίζει θέσεις εργασίας και δημιουργεί μια δίκαιη και χωρίς αποκλεισμούς κοινωνία στις χώρες της ΕΕ.</w:t>
      </w:r>
    </w:p>
    <w:p w14:paraId="4D91C5CF" w14:textId="77777777" w:rsidR="00CE7660" w:rsidRDefault="00000000">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Ταμείο Δίκαιης Μετάβασης (</w:t>
      </w:r>
      <w:r>
        <w:rPr>
          <w:rFonts w:ascii="Times New Roman" w:hAnsi="Times New Roman" w:cs="Times New Roman"/>
          <w:b/>
          <w:sz w:val="24"/>
          <w:szCs w:val="24"/>
        </w:rPr>
        <w:t>JTF</w:t>
      </w:r>
      <w:r>
        <w:rPr>
          <w:rFonts w:ascii="Times New Roman" w:hAnsi="Times New Roman" w:cs="Times New Roman"/>
          <w:b/>
          <w:sz w:val="24"/>
          <w:szCs w:val="24"/>
          <w:lang w:val="el-GR"/>
        </w:rPr>
        <w:t>)</w:t>
      </w:r>
      <w:r>
        <w:rPr>
          <w:rStyle w:val="FootnoteAnchor"/>
          <w:rFonts w:ascii="Times New Roman" w:hAnsi="Times New Roman" w:cs="Times New Roman"/>
          <w:b/>
          <w:sz w:val="24"/>
          <w:szCs w:val="24"/>
          <w:lang w:val="el-GR"/>
        </w:rPr>
        <w:footnoteReference w:id="5"/>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στηρίζει τις περιοχές που πλήττονται περισσότερο από τη μετάβαση προς την κλιματική ουδετερότητα.</w:t>
      </w:r>
    </w:p>
    <w:p w14:paraId="6C5E82B1" w14:textId="77777777" w:rsidR="00CE7660" w:rsidRDefault="00000000">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rPr>
        <w:t>REACT</w:t>
      </w:r>
      <w:r>
        <w:rPr>
          <w:rFonts w:ascii="Times New Roman" w:hAnsi="Times New Roman" w:cs="Times New Roman"/>
          <w:b/>
          <w:sz w:val="24"/>
          <w:szCs w:val="24"/>
          <w:lang w:val="el-GR"/>
        </w:rPr>
        <w:t>-</w:t>
      </w:r>
      <w:r>
        <w:rPr>
          <w:rFonts w:ascii="Times New Roman" w:hAnsi="Times New Roman" w:cs="Times New Roman"/>
          <w:b/>
          <w:sz w:val="24"/>
          <w:szCs w:val="24"/>
        </w:rPr>
        <w:t>EU</w:t>
      </w:r>
      <w:r>
        <w:rPr>
          <w:rStyle w:val="FootnoteAnchor"/>
          <w:rFonts w:ascii="Times New Roman" w:hAnsi="Times New Roman" w:cs="Times New Roman"/>
          <w:b/>
          <w:sz w:val="24"/>
          <w:szCs w:val="24"/>
          <w:lang w:val="el-GR"/>
        </w:rPr>
        <w:footnoteReference w:id="6"/>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αντιμετωπίζει τις επιπτώσεις της πανδημίας του </w:t>
      </w:r>
      <w:proofErr w:type="spellStart"/>
      <w:r>
        <w:rPr>
          <w:rFonts w:ascii="Times New Roman" w:hAnsi="Times New Roman" w:cs="Times New Roman"/>
          <w:sz w:val="24"/>
          <w:szCs w:val="24"/>
          <w:lang w:val="el-GR"/>
        </w:rPr>
        <w:t>κορωνοϊού</w:t>
      </w:r>
      <w:proofErr w:type="spellEnd"/>
      <w:r>
        <w:rPr>
          <w:rFonts w:ascii="Times New Roman" w:hAnsi="Times New Roman" w:cs="Times New Roman"/>
          <w:sz w:val="24"/>
          <w:szCs w:val="24"/>
          <w:lang w:val="el-GR"/>
        </w:rPr>
        <w:t xml:space="preserve"> στην οικονομική κατάσταση των περιφερειών της ΕΕ.</w:t>
      </w:r>
    </w:p>
    <w:p w14:paraId="00C8C11B" w14:textId="77777777" w:rsidR="00CE7660" w:rsidRDefault="00CE7660">
      <w:pPr>
        <w:spacing w:line="276" w:lineRule="auto"/>
        <w:jc w:val="both"/>
        <w:rPr>
          <w:rFonts w:ascii="Times New Roman" w:hAnsi="Times New Roman" w:cs="Times New Roman"/>
          <w:b/>
          <w:sz w:val="24"/>
          <w:szCs w:val="24"/>
          <w:lang w:val="el-GR"/>
        </w:rPr>
      </w:pPr>
    </w:p>
    <w:p w14:paraId="30A4E594" w14:textId="77777777" w:rsidR="00CE7660" w:rsidRDefault="00000000">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Άλλα ταμεία, εργαλεία και μέσα χρηματοδότησης της περιφερειακής ανάπτυξης</w:t>
      </w:r>
    </w:p>
    <w:p w14:paraId="41081E28" w14:textId="77777777" w:rsidR="00CE7660" w:rsidRDefault="00CE7660">
      <w:pPr>
        <w:pStyle w:val="ae"/>
        <w:spacing w:line="276" w:lineRule="auto"/>
        <w:ind w:left="1080"/>
        <w:jc w:val="both"/>
        <w:rPr>
          <w:rFonts w:ascii="Times New Roman" w:hAnsi="Times New Roman" w:cs="Times New Roman"/>
          <w:b/>
          <w:sz w:val="24"/>
          <w:szCs w:val="24"/>
          <w:u w:val="single"/>
          <w:lang w:val="el-GR"/>
        </w:rPr>
      </w:pPr>
    </w:p>
    <w:p w14:paraId="6F79BD22" w14:textId="77777777" w:rsidR="00CE7660" w:rsidRDefault="00000000">
      <w:pPr>
        <w:pStyle w:val="ae"/>
        <w:numPr>
          <w:ilvl w:val="2"/>
          <w:numId w:val="20"/>
        </w:numPr>
        <w:spacing w:line="276" w:lineRule="auto"/>
        <w:jc w:val="both"/>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Μέσ</w:t>
      </w:r>
      <w:proofErr w:type="spellEnd"/>
      <w:r>
        <w:rPr>
          <w:rFonts w:ascii="Times New Roman" w:hAnsi="Times New Roman" w:cs="Times New Roman"/>
          <w:b/>
          <w:sz w:val="24"/>
          <w:szCs w:val="24"/>
          <w:u w:val="single"/>
        </w:rPr>
        <w:t>α α</w:t>
      </w:r>
      <w:proofErr w:type="spellStart"/>
      <w:r>
        <w:rPr>
          <w:rFonts w:ascii="Times New Roman" w:hAnsi="Times New Roman" w:cs="Times New Roman"/>
          <w:b/>
          <w:sz w:val="24"/>
          <w:szCs w:val="24"/>
          <w:u w:val="single"/>
        </w:rPr>
        <w:t>στικής</w:t>
      </w:r>
      <w:proofErr w:type="spellEnd"/>
      <w:r>
        <w:rPr>
          <w:rFonts w:ascii="Times New Roman" w:hAnsi="Times New Roman" w:cs="Times New Roman"/>
          <w:b/>
          <w:sz w:val="24"/>
          <w:szCs w:val="24"/>
          <w:u w:val="single"/>
        </w:rPr>
        <w:t xml:space="preserve"> α</w:t>
      </w:r>
      <w:proofErr w:type="spellStart"/>
      <w:r>
        <w:rPr>
          <w:rFonts w:ascii="Times New Roman" w:hAnsi="Times New Roman" w:cs="Times New Roman"/>
          <w:b/>
          <w:sz w:val="24"/>
          <w:szCs w:val="24"/>
          <w:u w:val="single"/>
        </w:rPr>
        <w:t>νά</w:t>
      </w:r>
      <w:proofErr w:type="spellEnd"/>
      <w:r>
        <w:rPr>
          <w:rFonts w:ascii="Times New Roman" w:hAnsi="Times New Roman" w:cs="Times New Roman"/>
          <w:b/>
          <w:sz w:val="24"/>
          <w:szCs w:val="24"/>
          <w:u w:val="single"/>
        </w:rPr>
        <w:t xml:space="preserve">πτυξης (Instruments for urban development) </w:t>
      </w:r>
    </w:p>
    <w:p w14:paraId="2C59A65B" w14:textId="77777777" w:rsidR="00CE7660" w:rsidRDefault="00CE7660">
      <w:pPr>
        <w:pStyle w:val="ae"/>
        <w:spacing w:line="276" w:lineRule="auto"/>
        <w:ind w:left="1080"/>
        <w:jc w:val="both"/>
        <w:rPr>
          <w:rFonts w:ascii="Times New Roman" w:hAnsi="Times New Roman" w:cs="Times New Roman"/>
          <w:b/>
          <w:sz w:val="24"/>
          <w:szCs w:val="24"/>
        </w:rPr>
      </w:pPr>
    </w:p>
    <w:p w14:paraId="064FC535" w14:textId="77777777" w:rsidR="00CE7660" w:rsidRDefault="00000000">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Next Generation EU</w:t>
      </w:r>
    </w:p>
    <w:p w14:paraId="3D4D350E"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Μέσο ανάκαμψης, άνω των 800 δις ευρώ, με σκοπό να βοηθήσει στην αποκατάσταση της άμεσης οικονομικής και κοινωνικής ζημιάς η οποία προκλήθηκε από την πανδημία του </w:t>
      </w:r>
      <w:proofErr w:type="spellStart"/>
      <w:r>
        <w:rPr>
          <w:rFonts w:ascii="Times New Roman" w:hAnsi="Times New Roman" w:cs="Times New Roman"/>
          <w:sz w:val="24"/>
          <w:szCs w:val="24"/>
          <w:lang w:val="el-GR"/>
        </w:rPr>
        <w:t>κορωνοϊού</w:t>
      </w:r>
      <w:proofErr w:type="spellEnd"/>
      <w:r>
        <w:rPr>
          <w:rFonts w:ascii="Times New Roman" w:hAnsi="Times New Roman" w:cs="Times New Roman"/>
          <w:sz w:val="24"/>
          <w:szCs w:val="24"/>
          <w:lang w:val="el-GR"/>
        </w:rPr>
        <w:t>.</w:t>
      </w:r>
    </w:p>
    <w:p w14:paraId="55F939C5" w14:textId="77777777" w:rsidR="00CE7660" w:rsidRDefault="00CE7660">
      <w:pPr>
        <w:pStyle w:val="ae"/>
        <w:spacing w:line="276" w:lineRule="auto"/>
        <w:ind w:left="360"/>
        <w:jc w:val="both"/>
        <w:rPr>
          <w:rFonts w:ascii="Times New Roman" w:hAnsi="Times New Roman" w:cs="Times New Roman"/>
          <w:sz w:val="24"/>
          <w:szCs w:val="24"/>
          <w:lang w:val="el-GR"/>
        </w:rPr>
      </w:pPr>
    </w:p>
    <w:p w14:paraId="552A12AE" w14:textId="77777777" w:rsidR="00CE7660" w:rsidRDefault="00000000">
      <w:pPr>
        <w:pStyle w:val="ae"/>
        <w:numPr>
          <w:ilvl w:val="0"/>
          <w:numId w:val="2"/>
        </w:numPr>
        <w:spacing w:line="276"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Το</w:t>
      </w:r>
      <w:proofErr w:type="spellEnd"/>
      <w:r>
        <w:rPr>
          <w:rFonts w:ascii="Times New Roman" w:hAnsi="Times New Roman" w:cs="Times New Roman"/>
          <w:b/>
          <w:sz w:val="24"/>
          <w:szCs w:val="24"/>
        </w:rPr>
        <w:t xml:space="preserve"> α</w:t>
      </w:r>
      <w:proofErr w:type="spellStart"/>
      <w:r>
        <w:rPr>
          <w:rFonts w:ascii="Times New Roman" w:hAnsi="Times New Roman" w:cs="Times New Roman"/>
          <w:b/>
          <w:sz w:val="24"/>
          <w:szCs w:val="24"/>
        </w:rPr>
        <w:t>στικό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θεμ</w:t>
      </w:r>
      <w:proofErr w:type="spellEnd"/>
      <w:r>
        <w:rPr>
          <w:rFonts w:ascii="Times New Roman" w:hAnsi="Times New Roman" w:cs="Times New Roman"/>
          <w:b/>
          <w:sz w:val="24"/>
          <w:szCs w:val="24"/>
        </w:rPr>
        <w:t xml:space="preserve">ατολόγιο </w:t>
      </w:r>
      <w:proofErr w:type="spellStart"/>
      <w:r>
        <w:rPr>
          <w:rFonts w:ascii="Times New Roman" w:hAnsi="Times New Roman" w:cs="Times New Roman"/>
          <w:b/>
          <w:sz w:val="24"/>
          <w:szCs w:val="24"/>
        </w:rPr>
        <w:t>της</w:t>
      </w:r>
      <w:proofErr w:type="spellEnd"/>
      <w:r>
        <w:rPr>
          <w:rFonts w:ascii="Times New Roman" w:hAnsi="Times New Roman" w:cs="Times New Roman"/>
          <w:b/>
          <w:sz w:val="24"/>
          <w:szCs w:val="24"/>
        </w:rPr>
        <w:t xml:space="preserve"> ΕΕ (The Urban Agenda of the EU)</w:t>
      </w:r>
    </w:p>
    <w:p w14:paraId="4A1B8E6D"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Ολοκληρωμένη και συντονισμένη προσέγγιση για την αντιμετώπιση της αστικής διάστασης των κοινοτικών και εθνικών πολιτικών και της νομοθεσίας. Εστιάζοντας σε συγκεκριμένα θέματα προτεραιότητας επιδιώκει να βελτιώσει την ποιότητα ζωής στις αστικές περιοχές.</w:t>
      </w:r>
    </w:p>
    <w:p w14:paraId="1E33D70C" w14:textId="77777777" w:rsidR="00CE7660" w:rsidRDefault="00CE7660">
      <w:pPr>
        <w:pStyle w:val="ae"/>
        <w:spacing w:line="276" w:lineRule="auto"/>
        <w:ind w:left="360"/>
        <w:jc w:val="both"/>
        <w:rPr>
          <w:rFonts w:ascii="Times New Roman" w:hAnsi="Times New Roman" w:cs="Times New Roman"/>
          <w:sz w:val="24"/>
          <w:szCs w:val="24"/>
          <w:lang w:val="el-GR"/>
        </w:rPr>
      </w:pPr>
    </w:p>
    <w:p w14:paraId="45CDACF8" w14:textId="77777777" w:rsidR="00CE7660" w:rsidRPr="00036B69" w:rsidRDefault="00000000">
      <w:pPr>
        <w:pStyle w:val="ae"/>
        <w:numPr>
          <w:ilvl w:val="0"/>
          <w:numId w:val="2"/>
        </w:numPr>
        <w:spacing w:line="276" w:lineRule="auto"/>
        <w:jc w:val="both"/>
        <w:rPr>
          <w:rFonts w:ascii="Times New Roman" w:hAnsi="Times New Roman" w:cs="Times New Roman"/>
          <w:b/>
          <w:sz w:val="24"/>
          <w:szCs w:val="24"/>
          <w:lang w:val="el-GR"/>
        </w:rPr>
      </w:pPr>
      <w:r w:rsidRPr="00036B69">
        <w:rPr>
          <w:rFonts w:ascii="Times New Roman" w:hAnsi="Times New Roman" w:cs="Times New Roman"/>
          <w:b/>
          <w:sz w:val="24"/>
          <w:szCs w:val="24"/>
          <w:lang w:val="el-GR"/>
        </w:rPr>
        <w:t xml:space="preserve">Η Ευρωπαϊκή Αστική Πρωτοβουλία </w:t>
      </w:r>
      <w:r>
        <w:rPr>
          <w:rFonts w:ascii="Times New Roman" w:hAnsi="Times New Roman" w:cs="Times New Roman"/>
          <w:b/>
          <w:sz w:val="24"/>
          <w:szCs w:val="24"/>
          <w:lang w:val="el-GR"/>
        </w:rPr>
        <w:t>(</w:t>
      </w:r>
      <w:r>
        <w:rPr>
          <w:rFonts w:ascii="Times New Roman" w:hAnsi="Times New Roman" w:cs="Times New Roman"/>
          <w:b/>
          <w:sz w:val="24"/>
          <w:szCs w:val="24"/>
        </w:rPr>
        <w:t>The</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European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Urban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Initiative</w:t>
      </w:r>
      <w:r w:rsidRPr="00036B69">
        <w:rPr>
          <w:rFonts w:ascii="Times New Roman" w:hAnsi="Times New Roman" w:cs="Times New Roman"/>
          <w:b/>
          <w:sz w:val="24"/>
          <w:szCs w:val="24"/>
          <w:lang w:val="el-GR"/>
        </w:rPr>
        <w:t xml:space="preserve"> - </w:t>
      </w:r>
      <w:r>
        <w:rPr>
          <w:rFonts w:ascii="Times New Roman" w:hAnsi="Times New Roman" w:cs="Times New Roman"/>
          <w:b/>
          <w:sz w:val="24"/>
          <w:szCs w:val="24"/>
          <w:lang w:val="en-US"/>
        </w:rPr>
        <w:t>EUI</w:t>
      </w:r>
      <w:r w:rsidRPr="00036B69">
        <w:rPr>
          <w:rFonts w:ascii="Times New Roman" w:hAnsi="Times New Roman" w:cs="Times New Roman"/>
          <w:b/>
          <w:sz w:val="24"/>
          <w:szCs w:val="24"/>
          <w:lang w:val="el-GR"/>
        </w:rPr>
        <w:t>)</w:t>
      </w:r>
    </w:p>
    <w:p w14:paraId="7E71761D"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Στοχεύει στην προσφορά συνεκτικής στήριξης στις πόλεις ενόψει του σημερινού κατακερματισμένου τοπίου πολλαπλών πρωτοβουλιών, προγραμμάτων και μέσων που έχουν στη διάθεσή τους στο πλαίσιο της πολιτικής συνοχής.</w:t>
      </w:r>
    </w:p>
    <w:p w14:paraId="61CD3670" w14:textId="77777777" w:rsidR="00CE7660" w:rsidRDefault="00000000">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TAIEX-REGIO Peer2Peer </w:t>
      </w:r>
    </w:p>
    <w:p w14:paraId="18AE42ED"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Έχει σχεδιαστεί για την ανταλλαγή εμπειρογνωμοσύνης μεταξύ φορέων οι οποίοι διαχειρίζονται τη χρηματοδότηση στο πλαίσιο του ΕΤΠΑ και του Ταμείου Συνοχής.</w:t>
      </w:r>
    </w:p>
    <w:p w14:paraId="704A4893"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p w14:paraId="6CCF1E5E" w14:textId="77777777" w:rsidR="00CE7660" w:rsidRDefault="00000000">
      <w:pPr>
        <w:pStyle w:val="ae"/>
        <w:numPr>
          <w:ilvl w:val="0"/>
          <w:numId w:val="2"/>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Κοινή ευρωπαϊκή στήριξη για βιώσιμες επενδύσεις σε αστικές περιοχές (</w:t>
      </w:r>
      <w:r>
        <w:rPr>
          <w:rFonts w:ascii="Times New Roman" w:hAnsi="Times New Roman" w:cs="Times New Roman"/>
          <w:b/>
          <w:sz w:val="24"/>
          <w:szCs w:val="24"/>
        </w:rPr>
        <w:t>JESSICA</w:t>
      </w:r>
      <w:r>
        <w:rPr>
          <w:rFonts w:ascii="Times New Roman" w:hAnsi="Times New Roman" w:cs="Times New Roman"/>
          <w:b/>
          <w:sz w:val="24"/>
          <w:szCs w:val="24"/>
          <w:lang w:val="el-GR"/>
        </w:rPr>
        <w:t xml:space="preserve"> - </w:t>
      </w:r>
      <w:r>
        <w:rPr>
          <w:rFonts w:ascii="Times New Roman" w:hAnsi="Times New Roman" w:cs="Times New Roman"/>
          <w:b/>
          <w:sz w:val="24"/>
          <w:szCs w:val="24"/>
        </w:rPr>
        <w:t>Joint</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European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Support</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for</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Sustainable</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Investment</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in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City</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Areas</w:t>
      </w:r>
      <w:r>
        <w:rPr>
          <w:rFonts w:ascii="Times New Roman" w:hAnsi="Times New Roman" w:cs="Times New Roman"/>
          <w:b/>
          <w:sz w:val="24"/>
          <w:szCs w:val="24"/>
          <w:lang w:val="el-GR"/>
        </w:rPr>
        <w:t xml:space="preserve">) </w:t>
      </w:r>
    </w:p>
    <w:p w14:paraId="60CCFCCC"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Κοινή πρωτοβουλία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xml:space="preserve">. Επιτροπής και </w:t>
      </w:r>
      <w:proofErr w:type="spellStart"/>
      <w:r>
        <w:rPr>
          <w:rFonts w:ascii="Times New Roman" w:hAnsi="Times New Roman" w:cs="Times New Roman"/>
          <w:sz w:val="24"/>
          <w:szCs w:val="24"/>
          <w:lang w:val="el-GR"/>
        </w:rPr>
        <w:t>ΕΤΕπ</w:t>
      </w:r>
      <w:proofErr w:type="spellEnd"/>
      <w:r>
        <w:rPr>
          <w:rFonts w:ascii="Times New Roman" w:hAnsi="Times New Roman" w:cs="Times New Roman"/>
          <w:sz w:val="24"/>
          <w:szCs w:val="24"/>
          <w:lang w:val="el-GR"/>
        </w:rPr>
        <w:t>, σε συνεργασία με την Αναπτυξιακή Τράπεζα του Συμβουλίου της Ευρώπης (</w:t>
      </w:r>
      <w:r>
        <w:rPr>
          <w:rFonts w:ascii="Times New Roman" w:hAnsi="Times New Roman" w:cs="Times New Roman"/>
          <w:sz w:val="24"/>
          <w:szCs w:val="24"/>
        </w:rPr>
        <w:t>CEB</w:t>
      </w:r>
      <w:r>
        <w:rPr>
          <w:rFonts w:ascii="Times New Roman" w:hAnsi="Times New Roman" w:cs="Times New Roman"/>
          <w:sz w:val="24"/>
          <w:szCs w:val="24"/>
          <w:lang w:val="el-GR"/>
        </w:rPr>
        <w:t xml:space="preserve">), στο πλαίσιο της οποίας τα Κράτη-μέλη έχουν τη δυνατότητα να χρησιμοποιήσουν μέρος της επιχορήγησης της ΕΕ προκειμένου να πραγματοποιήσουν επενδύσεις σε έργα που αποτελούν μέρος ενός ολοκληρωμένου σχεδίου βιώσιμης αστικής ανάπτυξης. </w:t>
      </w:r>
    </w:p>
    <w:p w14:paraId="330B19AB" w14:textId="77777777" w:rsidR="00CE7660" w:rsidRDefault="00CE7660">
      <w:pPr>
        <w:pStyle w:val="ae"/>
        <w:spacing w:line="276" w:lineRule="auto"/>
        <w:ind w:left="360"/>
        <w:jc w:val="both"/>
        <w:rPr>
          <w:rFonts w:ascii="Times New Roman" w:hAnsi="Times New Roman" w:cs="Times New Roman"/>
          <w:sz w:val="24"/>
          <w:szCs w:val="24"/>
          <w:lang w:val="el-GR"/>
        </w:rPr>
      </w:pPr>
    </w:p>
    <w:p w14:paraId="4BE47CC1" w14:textId="77777777" w:rsidR="00CE7660" w:rsidRDefault="00000000">
      <w:pPr>
        <w:pStyle w:val="ae"/>
        <w:numPr>
          <w:ilvl w:val="0"/>
          <w:numId w:val="2"/>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Ευρωπαϊκή Υποστήριξη Τοπικής Ενέργειας (</w:t>
      </w:r>
      <w:r>
        <w:rPr>
          <w:rFonts w:ascii="Times New Roman" w:hAnsi="Times New Roman" w:cs="Times New Roman"/>
          <w:b/>
          <w:sz w:val="24"/>
          <w:szCs w:val="24"/>
        </w:rPr>
        <w:t>ELENA</w:t>
      </w:r>
      <w:r>
        <w:rPr>
          <w:rFonts w:ascii="Times New Roman" w:hAnsi="Times New Roman" w:cs="Times New Roman"/>
          <w:b/>
          <w:sz w:val="24"/>
          <w:szCs w:val="24"/>
          <w:lang w:val="el-GR"/>
        </w:rPr>
        <w:t xml:space="preserve"> -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Local</w:t>
      </w:r>
      <w:r>
        <w:rPr>
          <w:rFonts w:ascii="Times New Roman" w:hAnsi="Times New Roman" w:cs="Times New Roman"/>
          <w:b/>
          <w:sz w:val="24"/>
          <w:szCs w:val="24"/>
          <w:lang w:val="el-GR"/>
        </w:rPr>
        <w:t xml:space="preserve"> </w:t>
      </w:r>
      <w:r>
        <w:rPr>
          <w:rFonts w:ascii="Times New Roman" w:hAnsi="Times New Roman" w:cs="Times New Roman"/>
          <w:b/>
          <w:sz w:val="24"/>
          <w:szCs w:val="24"/>
        </w:rPr>
        <w:t>Energy</w:t>
      </w:r>
      <w:r>
        <w:rPr>
          <w:rFonts w:ascii="Times New Roman" w:hAnsi="Times New Roman" w:cs="Times New Roman"/>
          <w:b/>
          <w:sz w:val="24"/>
          <w:szCs w:val="24"/>
          <w:lang w:val="el-GR"/>
        </w:rPr>
        <w:t xml:space="preserve"> </w:t>
      </w:r>
      <w:r>
        <w:rPr>
          <w:rFonts w:ascii="Times New Roman" w:hAnsi="Times New Roman" w:cs="Times New Roman"/>
          <w:b/>
          <w:sz w:val="24"/>
          <w:szCs w:val="24"/>
        </w:rPr>
        <w:t>Assistance</w:t>
      </w:r>
      <w:r>
        <w:rPr>
          <w:rFonts w:ascii="Times New Roman" w:hAnsi="Times New Roman" w:cs="Times New Roman"/>
          <w:b/>
          <w:sz w:val="24"/>
          <w:szCs w:val="24"/>
          <w:lang w:val="el-GR"/>
        </w:rPr>
        <w:t xml:space="preserve">) </w:t>
      </w:r>
    </w:p>
    <w:p w14:paraId="1792C478"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Παρέχει τεχνική βοήθεια για επενδύσεις ενεργειακής απόδοσης και ΑΠΕ που στοχεύουν σε κτίρια και καινοτόμες αστικές μεταφορές και αφορούν ενεργειακή απόδοση, βιώσιμη οικιστική ανάπτυξη και αστικές συγκοινωνίες/κινητικότητα. Επιλέξιμες δραστηριότητες είναι: τεχνικές μελέτες, ενεργειακοί έλεγχοι, επιχειρηματικά σχέδια, οικονομικές/νομικές συμβουλές, προετοιμασία υποβολής προσφορών, ομαδοποίηση/διαχείριση έργων.</w:t>
      </w:r>
    </w:p>
    <w:p w14:paraId="7487E697" w14:textId="77777777" w:rsidR="00CE7660" w:rsidRDefault="00CE7660">
      <w:pPr>
        <w:pStyle w:val="ae"/>
        <w:spacing w:line="276" w:lineRule="auto"/>
        <w:ind w:left="360"/>
        <w:jc w:val="both"/>
        <w:rPr>
          <w:rFonts w:ascii="Times New Roman" w:hAnsi="Times New Roman" w:cs="Times New Roman"/>
          <w:sz w:val="24"/>
          <w:szCs w:val="24"/>
          <w:lang w:val="el-GR"/>
        </w:rPr>
      </w:pPr>
    </w:p>
    <w:p w14:paraId="1CA61523" w14:textId="77777777" w:rsidR="00CE7660" w:rsidRDefault="00000000">
      <w:pPr>
        <w:pStyle w:val="ae"/>
        <w:numPr>
          <w:ilvl w:val="0"/>
          <w:numId w:val="2"/>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Πρόγραμμα δικτύου για την αστική ανάπτυξη – </w:t>
      </w:r>
      <w:r>
        <w:rPr>
          <w:rFonts w:ascii="Times New Roman" w:hAnsi="Times New Roman" w:cs="Times New Roman"/>
          <w:b/>
          <w:sz w:val="24"/>
          <w:szCs w:val="24"/>
        </w:rPr>
        <w:t>URBACT</w:t>
      </w:r>
      <w:r>
        <w:rPr>
          <w:rFonts w:ascii="Times New Roman" w:hAnsi="Times New Roman" w:cs="Times New Roman"/>
          <w:b/>
          <w:sz w:val="24"/>
          <w:szCs w:val="24"/>
          <w:lang w:val="el-GR"/>
        </w:rPr>
        <w:t xml:space="preserve"> </w:t>
      </w:r>
      <w:r>
        <w:rPr>
          <w:rFonts w:ascii="Times New Roman" w:hAnsi="Times New Roman" w:cs="Times New Roman"/>
          <w:b/>
          <w:sz w:val="24"/>
          <w:szCs w:val="24"/>
        </w:rPr>
        <w:t>III</w:t>
      </w:r>
      <w:r>
        <w:rPr>
          <w:rFonts w:ascii="Times New Roman" w:hAnsi="Times New Roman" w:cs="Times New Roman"/>
          <w:b/>
          <w:sz w:val="24"/>
          <w:szCs w:val="24"/>
          <w:lang w:val="el-GR"/>
        </w:rPr>
        <w:t xml:space="preserve"> </w:t>
      </w:r>
    </w:p>
    <w:p w14:paraId="2A8590F2"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Πρόγραμμα της ΕΕ για ολοκληρωμένη αστική ανάπτυξη το οποίο </w:t>
      </w:r>
      <w:proofErr w:type="spellStart"/>
      <w:r>
        <w:rPr>
          <w:rFonts w:ascii="Times New Roman" w:hAnsi="Times New Roman" w:cs="Times New Roman"/>
          <w:sz w:val="24"/>
          <w:szCs w:val="24"/>
          <w:lang w:val="el-GR"/>
        </w:rPr>
        <w:t>συγχρη-ματοδοτείται</w:t>
      </w:r>
      <w:proofErr w:type="spellEnd"/>
      <w:r>
        <w:rPr>
          <w:rFonts w:ascii="Times New Roman" w:hAnsi="Times New Roman" w:cs="Times New Roman"/>
          <w:sz w:val="24"/>
          <w:szCs w:val="24"/>
          <w:lang w:val="el-GR"/>
        </w:rPr>
        <w:t xml:space="preserve"> από το ΕΤΠΑ, τα 27 Κράτη-μέλη, τη Νορβηγία και την Ελβετία. Επιτρέπει σε πόλεις της ΕΕ να αναπτύξουν ολοκληρωμένες λύσεις σε κοινές αστικές προκλήσεις μέσω της δικτύωσης και του εντοπισμού καλών πρακτικών για τη βελτίωση των αστικών πολιτικών.</w:t>
      </w:r>
    </w:p>
    <w:p w14:paraId="6116545A" w14:textId="77777777" w:rsidR="00CE7660" w:rsidRDefault="00CE7660">
      <w:pPr>
        <w:pStyle w:val="ae"/>
        <w:spacing w:line="276" w:lineRule="auto"/>
        <w:ind w:left="360"/>
        <w:jc w:val="both"/>
        <w:rPr>
          <w:rFonts w:ascii="Times New Roman" w:hAnsi="Times New Roman" w:cs="Times New Roman"/>
          <w:sz w:val="24"/>
          <w:szCs w:val="24"/>
          <w:lang w:val="el-GR"/>
        </w:rPr>
      </w:pPr>
    </w:p>
    <w:p w14:paraId="30AEE2A1" w14:textId="77777777" w:rsidR="00CE7660" w:rsidRDefault="00000000">
      <w:pPr>
        <w:pStyle w:val="ae"/>
        <w:numPr>
          <w:ilvl w:val="0"/>
          <w:numId w:val="2"/>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Κοινή βοήθεια για την υποστήριξη έργων στις ευρωπαϊκές περιφέρειες (</w:t>
      </w:r>
      <w:r>
        <w:rPr>
          <w:rFonts w:ascii="Times New Roman" w:hAnsi="Times New Roman" w:cs="Times New Roman"/>
          <w:b/>
          <w:sz w:val="24"/>
          <w:szCs w:val="24"/>
        </w:rPr>
        <w:t>JASPERS</w:t>
      </w:r>
      <w:r>
        <w:rPr>
          <w:rFonts w:ascii="Times New Roman" w:hAnsi="Times New Roman" w:cs="Times New Roman"/>
          <w:b/>
          <w:sz w:val="24"/>
          <w:szCs w:val="24"/>
          <w:lang w:val="el-GR"/>
        </w:rPr>
        <w:t xml:space="preserve"> - </w:t>
      </w:r>
      <w:r>
        <w:rPr>
          <w:rFonts w:ascii="Times New Roman" w:hAnsi="Times New Roman" w:cs="Times New Roman"/>
          <w:b/>
          <w:sz w:val="24"/>
          <w:szCs w:val="24"/>
        </w:rPr>
        <w:t>Joint</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Assistance</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to</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Support</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Projects</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in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European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Regions</w:t>
      </w:r>
      <w:r>
        <w:rPr>
          <w:rFonts w:ascii="Times New Roman" w:hAnsi="Times New Roman" w:cs="Times New Roman"/>
          <w:b/>
          <w:sz w:val="24"/>
          <w:szCs w:val="24"/>
          <w:lang w:val="el-GR"/>
        </w:rPr>
        <w:t xml:space="preserve">) </w:t>
      </w:r>
    </w:p>
    <w:p w14:paraId="4038FD79" w14:textId="77777777" w:rsidR="00CE7660" w:rsidRDefault="00000000">
      <w:pPr>
        <w:pStyle w:val="ae"/>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Εταιρική σχέση τεχνικής βοήθειας μεταξύ της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xml:space="preserve">. Επιτροπής, της </w:t>
      </w:r>
      <w:proofErr w:type="spellStart"/>
      <w:r>
        <w:rPr>
          <w:rFonts w:ascii="Times New Roman" w:hAnsi="Times New Roman" w:cs="Times New Roman"/>
          <w:sz w:val="24"/>
          <w:szCs w:val="24"/>
          <w:lang w:val="el-GR"/>
        </w:rPr>
        <w:t>ΕΤΕπ</w:t>
      </w:r>
      <w:proofErr w:type="spellEnd"/>
      <w:r>
        <w:rPr>
          <w:rFonts w:ascii="Times New Roman" w:hAnsi="Times New Roman" w:cs="Times New Roman"/>
          <w:sz w:val="24"/>
          <w:szCs w:val="24"/>
          <w:lang w:val="el-GR"/>
        </w:rPr>
        <w:t xml:space="preserve"> και της </w:t>
      </w:r>
      <w:r>
        <w:rPr>
          <w:rFonts w:ascii="Times New Roman" w:hAnsi="Times New Roman" w:cs="Times New Roman"/>
          <w:sz w:val="24"/>
          <w:szCs w:val="24"/>
          <w:lang w:val="en-US"/>
        </w:rPr>
        <w:t>EBRD</w:t>
      </w:r>
      <w:r>
        <w:rPr>
          <w:rFonts w:ascii="Times New Roman" w:hAnsi="Times New Roman" w:cs="Times New Roman"/>
          <w:sz w:val="24"/>
          <w:szCs w:val="24"/>
          <w:lang w:val="el-GR"/>
        </w:rPr>
        <w:t>. Παρέχει ανεξάρτητες συμβουλές στις δικαιούχους χώρες προκειμένου να βοηθήσει στην προετοιμασία μεγάλων έργων υψηλής ποιότητας τα οποία θα συγχρηματοδοτηθούν από το ΕΤΠΑ και το Ταμείο Συνοχής.</w:t>
      </w:r>
    </w:p>
    <w:p w14:paraId="6560F3A1" w14:textId="77777777" w:rsidR="00CE7660" w:rsidRDefault="00000000">
      <w:pPr>
        <w:rPr>
          <w:rFonts w:ascii="Times New Roman" w:hAnsi="Times New Roman" w:cs="Times New Roman"/>
          <w:sz w:val="24"/>
          <w:szCs w:val="24"/>
          <w:lang w:val="el-GR"/>
        </w:rPr>
      </w:pPr>
      <w:r w:rsidRPr="00036B69">
        <w:rPr>
          <w:lang w:val="el-GR"/>
        </w:rPr>
        <w:br w:type="page"/>
      </w:r>
    </w:p>
    <w:p w14:paraId="536F5E2D" w14:textId="77777777" w:rsidR="00CE7660" w:rsidRDefault="00CE7660">
      <w:pPr>
        <w:spacing w:line="276" w:lineRule="auto"/>
        <w:jc w:val="both"/>
        <w:rPr>
          <w:rFonts w:ascii="Times New Roman" w:hAnsi="Times New Roman" w:cs="Times New Roman"/>
          <w:sz w:val="24"/>
          <w:szCs w:val="24"/>
          <w:lang w:val="el-GR"/>
        </w:rPr>
      </w:pPr>
    </w:p>
    <w:p w14:paraId="727CB365" w14:textId="77777777" w:rsidR="00CE7660" w:rsidRDefault="00000000">
      <w:pPr>
        <w:pStyle w:val="ae"/>
        <w:numPr>
          <w:ilvl w:val="2"/>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Μέσα αγροτικής και παράκτιας ανάπτυξης</w:t>
      </w:r>
    </w:p>
    <w:p w14:paraId="34FB1BBC" w14:textId="77777777" w:rsidR="00CE7660" w:rsidRDefault="00CE7660">
      <w:pPr>
        <w:pStyle w:val="ae"/>
        <w:spacing w:line="276" w:lineRule="auto"/>
        <w:ind w:left="1080"/>
        <w:jc w:val="both"/>
        <w:rPr>
          <w:rFonts w:ascii="Times New Roman" w:hAnsi="Times New Roman" w:cs="Times New Roman"/>
          <w:b/>
          <w:sz w:val="24"/>
          <w:szCs w:val="24"/>
          <w:lang w:val="el-GR"/>
        </w:rPr>
      </w:pPr>
    </w:p>
    <w:p w14:paraId="2063C075" w14:textId="77777777" w:rsidR="00CE7660" w:rsidRDefault="00000000">
      <w:pPr>
        <w:pStyle w:val="ae"/>
        <w:numPr>
          <w:ilvl w:val="0"/>
          <w:numId w:val="2"/>
        </w:numPr>
        <w:spacing w:line="276" w:lineRule="auto"/>
        <w:jc w:val="both"/>
        <w:rPr>
          <w:rFonts w:ascii="Times New Roman" w:hAnsi="Times New Roman" w:cs="Times New Roman"/>
          <w:b/>
          <w:sz w:val="24"/>
          <w:szCs w:val="24"/>
        </w:rPr>
      </w:pPr>
      <w:r>
        <w:rPr>
          <w:rFonts w:ascii="Times New Roman" w:hAnsi="Times New Roman" w:cs="Times New Roman"/>
          <w:b/>
          <w:sz w:val="24"/>
          <w:szCs w:val="24"/>
        </w:rPr>
        <w:t>LEADER</w:t>
      </w:r>
    </w:p>
    <w:p w14:paraId="2DDB1515" w14:textId="77777777" w:rsidR="00CE7660" w:rsidRDefault="00000000">
      <w:p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Μέθοδος τοπικής ανάπτυξης που χρησιμοποιείται εδώ και 30 χρόνια για τη συμμετοχή τοπικών παραγόντων στο σχεδιασμό στρατηγικών, λήψη αποφάσεων και κατανομή πόρων για την ανάπτυξη των αγροτικών περιοχών τους. Υλοποιείται από περίπου 2.800 Ομάδες Τοπικής Δράσης, οι οποίες καλύπτουν το 61 % του αγροτικού πληθυσμού της ΕΕ και φέρνουν σε επαφή φορείς του δημόσιου, του ιδιωτικού τομέα και της κοινωνίας των πολιτών σε μια συγκεκριμένη περιοχή.</w:t>
      </w:r>
    </w:p>
    <w:p w14:paraId="48C49288" w14:textId="77777777" w:rsidR="00CE7660" w:rsidRDefault="00000000">
      <w:pPr>
        <w:pStyle w:val="ae"/>
        <w:numPr>
          <w:ilvl w:val="0"/>
          <w:numId w:val="2"/>
        </w:numPr>
        <w:spacing w:line="276" w:lineRule="auto"/>
        <w:jc w:val="both"/>
        <w:rPr>
          <w:rFonts w:ascii="Times New Roman" w:hAnsi="Times New Roman" w:cs="Times New Roman"/>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Δίκτυο</w:t>
      </w:r>
      <w:r>
        <w:rPr>
          <w:rFonts w:ascii="Times New Roman" w:hAnsi="Times New Roman" w:cs="Times New Roman"/>
          <w:b/>
          <w:sz w:val="24"/>
          <w:szCs w:val="24"/>
        </w:rPr>
        <w:t xml:space="preserve"> </w:t>
      </w:r>
      <w:r>
        <w:rPr>
          <w:rFonts w:ascii="Times New Roman" w:hAnsi="Times New Roman" w:cs="Times New Roman"/>
          <w:b/>
          <w:sz w:val="24"/>
          <w:szCs w:val="24"/>
          <w:lang w:val="el-GR"/>
        </w:rPr>
        <w:t>Αγροτικής</w:t>
      </w:r>
      <w:r>
        <w:rPr>
          <w:rFonts w:ascii="Times New Roman" w:hAnsi="Times New Roman" w:cs="Times New Roman"/>
          <w:b/>
          <w:sz w:val="24"/>
          <w:szCs w:val="24"/>
        </w:rPr>
        <w:t xml:space="preserve"> </w:t>
      </w:r>
      <w:r>
        <w:rPr>
          <w:rFonts w:ascii="Times New Roman" w:hAnsi="Times New Roman" w:cs="Times New Roman"/>
          <w:b/>
          <w:sz w:val="24"/>
          <w:szCs w:val="24"/>
          <w:lang w:val="el-GR"/>
        </w:rPr>
        <w:t>Ανάπτυξης</w:t>
      </w:r>
      <w:r>
        <w:rPr>
          <w:rFonts w:ascii="Times New Roman" w:hAnsi="Times New Roman" w:cs="Times New Roman"/>
          <w:b/>
          <w:sz w:val="24"/>
          <w:szCs w:val="24"/>
        </w:rPr>
        <w:t xml:space="preserve"> (ENRD - European Network for Rural Development)</w:t>
      </w:r>
    </w:p>
    <w:p w14:paraId="38364552" w14:textId="77777777" w:rsidR="00CE7660" w:rsidRDefault="00000000">
      <w:p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Χρησιμεύει ως κόμβος για την ανταλλαγή πληροφοριών σχετικά με τον τρόπο με τον οποίο η πολιτική, τα προγράμματα, τα έργα και άλλες πρωτοβουλίες αγροτικής ανάπτυξης λειτουργούν στην πράξη και πώς μπορούν να βελτιωθούν ώστε να επιτευχθούν περισσότερα.</w:t>
      </w:r>
    </w:p>
    <w:p w14:paraId="150E336F" w14:textId="77777777" w:rsidR="00CE7660" w:rsidRDefault="00000000">
      <w:pPr>
        <w:pStyle w:val="ae"/>
        <w:numPr>
          <w:ilvl w:val="0"/>
          <w:numId w:val="2"/>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Χρηματοδότηση Ομάδων Τοπικής Δράσης Αλιείας</w:t>
      </w:r>
    </w:p>
    <w:p w14:paraId="5CD7D83A" w14:textId="77777777" w:rsidR="00CE7660" w:rsidRDefault="00000000">
      <w:p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Σε περιοχές όπου η αλιεία και η υδατοκαλλιέργεια διαδραματίζουν σημαντικό ρόλο στην τοπική οικονομία, μπορεί να προωθηθεί χρηματοδότηση Ομάδων Τοπικής Δράσης Αλιείας (</w:t>
      </w:r>
      <w:proofErr w:type="spellStart"/>
      <w:r>
        <w:rPr>
          <w:rFonts w:ascii="Times New Roman" w:hAnsi="Times New Roman" w:cs="Times New Roman"/>
          <w:sz w:val="24"/>
          <w:szCs w:val="24"/>
          <w:lang w:val="el-GR"/>
        </w:rPr>
        <w:t>FLAGs</w:t>
      </w:r>
      <w:proofErr w:type="spellEnd"/>
      <w:r>
        <w:rPr>
          <w:rFonts w:ascii="Times New Roman" w:hAnsi="Times New Roman" w:cs="Times New Roman"/>
          <w:sz w:val="24"/>
          <w:szCs w:val="24"/>
          <w:lang w:val="el-GR"/>
        </w:rPr>
        <w:t xml:space="preserve"> - </w:t>
      </w:r>
      <w:r>
        <w:rPr>
          <w:rFonts w:ascii="Times New Roman" w:hAnsi="Times New Roman" w:cs="Times New Roman"/>
          <w:sz w:val="24"/>
          <w:szCs w:val="24"/>
        </w:rPr>
        <w:t>Fisheries</w:t>
      </w:r>
      <w:r>
        <w:rPr>
          <w:rFonts w:ascii="Times New Roman" w:hAnsi="Times New Roman" w:cs="Times New Roman"/>
          <w:sz w:val="24"/>
          <w:szCs w:val="24"/>
          <w:lang w:val="el-GR"/>
        </w:rPr>
        <w:t xml:space="preserve"> </w:t>
      </w:r>
      <w:r>
        <w:rPr>
          <w:rFonts w:ascii="Times New Roman" w:hAnsi="Times New Roman" w:cs="Times New Roman"/>
          <w:sz w:val="24"/>
          <w:szCs w:val="24"/>
        </w:rPr>
        <w:t>Local</w:t>
      </w:r>
      <w:r>
        <w:rPr>
          <w:rFonts w:ascii="Times New Roman" w:hAnsi="Times New Roman" w:cs="Times New Roman"/>
          <w:sz w:val="24"/>
          <w:szCs w:val="24"/>
          <w:lang w:val="el-GR"/>
        </w:rPr>
        <w:t xml:space="preserve"> </w:t>
      </w:r>
      <w:r>
        <w:rPr>
          <w:rFonts w:ascii="Times New Roman" w:hAnsi="Times New Roman" w:cs="Times New Roman"/>
          <w:sz w:val="24"/>
          <w:szCs w:val="24"/>
        </w:rPr>
        <w:t>Action</w:t>
      </w:r>
      <w:r>
        <w:rPr>
          <w:rFonts w:ascii="Times New Roman" w:hAnsi="Times New Roman" w:cs="Times New Roman"/>
          <w:sz w:val="24"/>
          <w:szCs w:val="24"/>
          <w:lang w:val="el-GR"/>
        </w:rPr>
        <w:t xml:space="preserve"> </w:t>
      </w:r>
      <w:r>
        <w:rPr>
          <w:rFonts w:ascii="Times New Roman" w:hAnsi="Times New Roman" w:cs="Times New Roman"/>
          <w:sz w:val="24"/>
          <w:szCs w:val="24"/>
        </w:rPr>
        <w:t>Groups</w:t>
      </w:r>
      <w:r>
        <w:rPr>
          <w:rFonts w:ascii="Times New Roman" w:hAnsi="Times New Roman" w:cs="Times New Roman"/>
          <w:sz w:val="24"/>
          <w:szCs w:val="24"/>
          <w:lang w:val="el-GR"/>
        </w:rPr>
        <w:t>), οι οποίες περιλαμβάνουν τους ενδιαφερόμενους φορείς οι οποίοι σχετίζονται με την αλιεία.</w:t>
      </w:r>
    </w:p>
    <w:p w14:paraId="5F8F1E08" w14:textId="77777777" w:rsidR="00CE7660" w:rsidRDefault="00CE7660">
      <w:pPr>
        <w:spacing w:line="276" w:lineRule="auto"/>
        <w:ind w:left="360"/>
        <w:jc w:val="both"/>
        <w:rPr>
          <w:rFonts w:ascii="Times New Roman" w:hAnsi="Times New Roman" w:cs="Times New Roman"/>
          <w:sz w:val="24"/>
          <w:szCs w:val="24"/>
          <w:lang w:val="el-GR"/>
        </w:rPr>
      </w:pPr>
    </w:p>
    <w:p w14:paraId="10800781" w14:textId="77777777" w:rsidR="00CE7660" w:rsidRDefault="00000000">
      <w:pPr>
        <w:pStyle w:val="ae"/>
        <w:numPr>
          <w:ilvl w:val="2"/>
          <w:numId w:val="20"/>
        </w:numPr>
        <w:spacing w:line="276" w:lineRule="auto"/>
        <w:jc w:val="both"/>
        <w:rPr>
          <w:rFonts w:ascii="Times New Roman" w:hAnsi="Times New Roman" w:cs="Times New Roman"/>
          <w:sz w:val="24"/>
          <w:szCs w:val="24"/>
        </w:rPr>
      </w:pPr>
      <w:r>
        <w:rPr>
          <w:rFonts w:ascii="Times New Roman" w:hAnsi="Times New Roman" w:cs="Times New Roman"/>
          <w:b/>
          <w:sz w:val="24"/>
          <w:szCs w:val="24"/>
          <w:u w:val="single"/>
          <w:lang w:val="el-GR"/>
        </w:rPr>
        <w:t>Η</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Νέα</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Ευρωπαϊκή</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Πρωτοβουλία</w:t>
      </w:r>
      <w:r>
        <w:rPr>
          <w:rFonts w:ascii="Times New Roman" w:hAnsi="Times New Roman" w:cs="Times New Roman"/>
          <w:b/>
          <w:sz w:val="24"/>
          <w:szCs w:val="24"/>
          <w:u w:val="single"/>
        </w:rPr>
        <w:t xml:space="preserve"> Bauhaus</w:t>
      </w:r>
      <w:r>
        <w:rPr>
          <w:rFonts w:ascii="Times New Roman" w:hAnsi="Times New Roman" w:cs="Times New Roman"/>
          <w:b/>
          <w:sz w:val="24"/>
          <w:szCs w:val="24"/>
        </w:rPr>
        <w:t xml:space="preserve"> </w:t>
      </w:r>
      <w:r>
        <w:rPr>
          <w:rFonts w:ascii="Times New Roman" w:hAnsi="Times New Roman" w:cs="Times New Roman"/>
          <w:sz w:val="24"/>
          <w:szCs w:val="24"/>
        </w:rPr>
        <w:t>(The New European Bauhaus Initiative)</w:t>
      </w:r>
    </w:p>
    <w:p w14:paraId="1AAC973D"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νέα ευρωπαϊκή πρωτοβουλία</w:t>
      </w:r>
      <w:r>
        <w:rPr>
          <w:rFonts w:ascii="Times New Roman" w:hAnsi="Times New Roman" w:cs="Times New Roman"/>
          <w:b/>
          <w:sz w:val="24"/>
          <w:szCs w:val="24"/>
          <w:lang w:val="el-GR"/>
        </w:rPr>
        <w:t xml:space="preserve"> </w:t>
      </w:r>
      <w:r>
        <w:rPr>
          <w:rFonts w:ascii="Times New Roman" w:hAnsi="Times New Roman" w:cs="Times New Roman"/>
          <w:sz w:val="24"/>
          <w:szCs w:val="24"/>
        </w:rPr>
        <w:t>Bauhaus</w:t>
      </w:r>
      <w:r>
        <w:rPr>
          <w:rFonts w:ascii="Times New Roman" w:hAnsi="Times New Roman" w:cs="Times New Roman"/>
          <w:sz w:val="24"/>
          <w:szCs w:val="24"/>
          <w:lang w:val="el-GR"/>
        </w:rPr>
        <w:t xml:space="preserve"> φέρνει κοντά πολίτες, εμπειρογνώμονες, επιχειρήσεις και ιδρύματα προκειμένου να ξανασκεφτούν τη βιώσιμη ζωή στην Ευρώπη και πέρα από αυτήν. Εκτός από τη δημιουργία μιας πλατφόρμας για πειραματισμό και σύνδεση, η πρωτοβουλία υποστηρίζει θετικές αλλαγές, παρέχοντας πρόσβαση στη χρηματοδότηση της ΕΕ για νέα, βιώσιμα και χωρίς αποκλεισμούς έργα.</w:t>
      </w:r>
    </w:p>
    <w:p w14:paraId="6A32BB8D" w14:textId="77777777" w:rsidR="00CE7660" w:rsidRDefault="00CE7660">
      <w:pPr>
        <w:spacing w:line="276" w:lineRule="auto"/>
        <w:jc w:val="both"/>
        <w:rPr>
          <w:rFonts w:ascii="Times New Roman" w:hAnsi="Times New Roman" w:cs="Times New Roman"/>
          <w:sz w:val="24"/>
          <w:szCs w:val="24"/>
          <w:lang w:val="el-GR"/>
        </w:rPr>
      </w:pPr>
    </w:p>
    <w:p w14:paraId="3751F97F" w14:textId="77777777" w:rsidR="00CE7660" w:rsidRDefault="00000000">
      <w:pPr>
        <w:pStyle w:val="ae"/>
        <w:numPr>
          <w:ilvl w:val="2"/>
          <w:numId w:val="20"/>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u w:val="single"/>
          <w:lang w:val="el-GR"/>
        </w:rPr>
        <w:t xml:space="preserve">Αποθεματικό προσαρμογής για το </w:t>
      </w:r>
      <w:r>
        <w:rPr>
          <w:rFonts w:ascii="Times New Roman" w:hAnsi="Times New Roman" w:cs="Times New Roman"/>
          <w:b/>
          <w:sz w:val="24"/>
          <w:szCs w:val="24"/>
          <w:u w:val="single"/>
        </w:rPr>
        <w:t>Brexit</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w:t>
      </w:r>
      <w:r>
        <w:rPr>
          <w:rFonts w:ascii="Times New Roman" w:hAnsi="Times New Roman" w:cs="Times New Roman"/>
          <w:sz w:val="24"/>
          <w:szCs w:val="24"/>
        </w:rPr>
        <w:t>Brexit</w:t>
      </w:r>
      <w:r>
        <w:rPr>
          <w:rFonts w:ascii="Times New Roman" w:hAnsi="Times New Roman" w:cs="Times New Roman"/>
          <w:sz w:val="24"/>
          <w:szCs w:val="24"/>
          <w:lang w:val="el-GR"/>
        </w:rPr>
        <w:t xml:space="preserve"> </w:t>
      </w:r>
      <w:r>
        <w:rPr>
          <w:rFonts w:ascii="Times New Roman" w:hAnsi="Times New Roman" w:cs="Times New Roman"/>
          <w:sz w:val="24"/>
          <w:szCs w:val="24"/>
        </w:rPr>
        <w:t>Adjustment</w:t>
      </w:r>
      <w:r>
        <w:rPr>
          <w:rFonts w:ascii="Times New Roman" w:hAnsi="Times New Roman" w:cs="Times New Roman"/>
          <w:sz w:val="24"/>
          <w:szCs w:val="24"/>
          <w:lang w:val="el-GR"/>
        </w:rPr>
        <w:t xml:space="preserve"> </w:t>
      </w:r>
      <w:r>
        <w:rPr>
          <w:rFonts w:ascii="Times New Roman" w:hAnsi="Times New Roman" w:cs="Times New Roman"/>
          <w:sz w:val="24"/>
          <w:szCs w:val="24"/>
        </w:rPr>
        <w:t>Reserve</w:t>
      </w:r>
      <w:r>
        <w:rPr>
          <w:rFonts w:ascii="Times New Roman" w:hAnsi="Times New Roman" w:cs="Times New Roman"/>
          <w:sz w:val="24"/>
          <w:szCs w:val="24"/>
          <w:lang w:val="el-GR"/>
        </w:rPr>
        <w:t xml:space="preserve">) </w:t>
      </w:r>
    </w:p>
    <w:p w14:paraId="5EDD5ED7"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Παρέχει στήριξη για την αντιμετώπιση των δυσμενών οικονομικών, κοινωνικών, εδαφικών και, κατά περίπτωση, περιβαλλοντικών συνεπειών της αποχώρησης του Ηνωμένου Βασιλείου από την ΕΕ. Δεν υπάρχει εκ των προτέρων προγραμματισμός ή σχεδιασμός μέτρων. </w:t>
      </w:r>
      <w:r>
        <w:br w:type="page"/>
      </w:r>
    </w:p>
    <w:p w14:paraId="6D8C58E9" w14:textId="77777777" w:rsidR="00CE7660" w:rsidRDefault="00000000">
      <w:pPr>
        <w:pStyle w:val="ae"/>
        <w:numPr>
          <w:ilvl w:val="0"/>
          <w:numId w:val="20"/>
        </w:numPr>
        <w:spacing w:line="276" w:lineRule="auto"/>
        <w:jc w:val="both"/>
        <w:rPr>
          <w:rFonts w:ascii="Times New Roman" w:hAnsi="Times New Roman" w:cs="Times New Roman"/>
          <w:b/>
          <w:sz w:val="24"/>
          <w:szCs w:val="24"/>
          <w:highlight w:val="lightGray"/>
        </w:rPr>
      </w:pPr>
      <w:r>
        <w:rPr>
          <w:rFonts w:ascii="Times New Roman" w:hAnsi="Times New Roman" w:cs="Times New Roman"/>
          <w:b/>
          <w:sz w:val="24"/>
          <w:szCs w:val="24"/>
          <w:highlight w:val="lightGray"/>
          <w:lang w:val="el-GR"/>
        </w:rPr>
        <w:lastRenderedPageBreak/>
        <w:t>ΕΥΡΩΠΑΪΚΗ</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l-GR"/>
        </w:rPr>
        <w:t>ΕΔΑΦΙΚΗ</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l-GR"/>
        </w:rPr>
        <w:t>ΣΥΝΕΡΓΑΣΙΑ</w:t>
      </w:r>
      <w:r>
        <w:rPr>
          <w:rFonts w:ascii="Times New Roman" w:hAnsi="Times New Roman" w:cs="Times New Roman"/>
          <w:b/>
          <w:sz w:val="24"/>
          <w:szCs w:val="24"/>
          <w:highlight w:val="lightGray"/>
        </w:rPr>
        <w:t xml:space="preserve"> (INTERREG - </w:t>
      </w:r>
      <w:r>
        <w:rPr>
          <w:rFonts w:ascii="Times New Roman" w:hAnsi="Times New Roman" w:cs="Times New Roman"/>
          <w:b/>
          <w:sz w:val="24"/>
          <w:szCs w:val="24"/>
          <w:highlight w:val="lightGray"/>
          <w:lang w:val="en-US"/>
        </w:rPr>
        <w:t>European</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n-US"/>
        </w:rPr>
        <w:t>Territorial</w:t>
      </w:r>
      <w:r>
        <w:rPr>
          <w:rFonts w:ascii="Times New Roman" w:hAnsi="Times New Roman" w:cs="Times New Roman"/>
          <w:b/>
          <w:sz w:val="24"/>
          <w:szCs w:val="24"/>
          <w:highlight w:val="lightGray"/>
        </w:rPr>
        <w:t xml:space="preserve"> </w:t>
      </w:r>
      <w:r>
        <w:rPr>
          <w:rFonts w:ascii="Times New Roman" w:hAnsi="Times New Roman" w:cs="Times New Roman"/>
          <w:b/>
          <w:sz w:val="24"/>
          <w:szCs w:val="24"/>
          <w:highlight w:val="lightGray"/>
          <w:lang w:val="en-US"/>
        </w:rPr>
        <w:t>Cooperation</w:t>
      </w:r>
      <w:r>
        <w:rPr>
          <w:rFonts w:ascii="Times New Roman" w:hAnsi="Times New Roman" w:cs="Times New Roman"/>
          <w:b/>
          <w:sz w:val="24"/>
          <w:szCs w:val="24"/>
          <w:highlight w:val="lightGray"/>
        </w:rPr>
        <w:t>)</w:t>
      </w:r>
    </w:p>
    <w:p w14:paraId="3C3BD7AF"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Προωθεί τη συνεργασία μεταξύ περιφερειών και χωρών εντός και εκτός της ΕΕ προκειμένου να βοηθήσει την οικονομική και κοινωνική τους ανάπτυξη. Για την περίοδο 2021-2027, το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VI</w:t>
      </w:r>
      <w:r>
        <w:rPr>
          <w:rFonts w:ascii="Times New Roman" w:hAnsi="Times New Roman" w:cs="Times New Roman"/>
          <w:sz w:val="24"/>
          <w:szCs w:val="24"/>
          <w:lang w:val="el-GR"/>
        </w:rPr>
        <w:t xml:space="preserve"> δίνει έμφαση στα ακόλουθα σκέλη: </w:t>
      </w:r>
    </w:p>
    <w:p w14:paraId="5ECE23EC" w14:textId="77777777" w:rsidR="00CE7660" w:rsidRDefault="00000000">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Διασυνοριακό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A</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με διασυνοριακά προγράμματα τα οποία υλοποιούνται εντός της ΕΕ και στα εξωτερικά σύνορα της ΕΕ.</w:t>
      </w:r>
    </w:p>
    <w:p w14:paraId="2544FC4A" w14:textId="77777777" w:rsidR="00CE7660" w:rsidRDefault="00000000">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Διακρατικό (</w:t>
      </w:r>
      <w:proofErr w:type="spellStart"/>
      <w:r>
        <w:rPr>
          <w:rFonts w:ascii="Times New Roman" w:hAnsi="Times New Roman" w:cs="Times New Roman"/>
          <w:b/>
          <w:sz w:val="24"/>
          <w:szCs w:val="24"/>
          <w:lang w:val="el-GR"/>
        </w:rPr>
        <w:t>Interreg</w:t>
      </w:r>
      <w:proofErr w:type="spellEnd"/>
      <w:r>
        <w:rPr>
          <w:rFonts w:ascii="Times New Roman" w:hAnsi="Times New Roman" w:cs="Times New Roman"/>
          <w:b/>
          <w:sz w:val="24"/>
          <w:szCs w:val="24"/>
          <w:lang w:val="el-GR"/>
        </w:rPr>
        <w:t xml:space="preserve"> B),</w:t>
      </w:r>
      <w:r>
        <w:rPr>
          <w:rFonts w:ascii="Times New Roman" w:hAnsi="Times New Roman" w:cs="Times New Roman"/>
          <w:sz w:val="24"/>
          <w:szCs w:val="24"/>
          <w:lang w:val="el-GR"/>
        </w:rPr>
        <w:t xml:space="preserve"> με προγράμματα διακρατικής συνεργασίας</w:t>
      </w:r>
      <w:r>
        <w:rPr>
          <w:rStyle w:val="FootnoteAnchor"/>
          <w:rFonts w:ascii="Times New Roman" w:hAnsi="Times New Roman" w:cs="Times New Roman"/>
          <w:sz w:val="24"/>
          <w:szCs w:val="24"/>
          <w:lang w:val="el-GR"/>
        </w:rPr>
        <w:footnoteReference w:id="7"/>
      </w:r>
      <w:r>
        <w:rPr>
          <w:rFonts w:ascii="Times New Roman" w:hAnsi="Times New Roman" w:cs="Times New Roman"/>
          <w:sz w:val="24"/>
          <w:szCs w:val="24"/>
          <w:lang w:val="el-GR"/>
        </w:rPr>
        <w:t xml:space="preserve"> για τη στήριξη </w:t>
      </w:r>
      <w:proofErr w:type="spellStart"/>
      <w:r>
        <w:rPr>
          <w:rFonts w:ascii="Times New Roman" w:hAnsi="Times New Roman" w:cs="Times New Roman"/>
          <w:sz w:val="24"/>
          <w:szCs w:val="24"/>
          <w:lang w:val="el-GR"/>
        </w:rPr>
        <w:t>μακροπεριφερειακών</w:t>
      </w:r>
      <w:proofErr w:type="spellEnd"/>
      <w:r>
        <w:rPr>
          <w:rFonts w:ascii="Times New Roman" w:hAnsi="Times New Roman" w:cs="Times New Roman"/>
          <w:sz w:val="24"/>
          <w:szCs w:val="24"/>
          <w:lang w:val="el-GR"/>
        </w:rPr>
        <w:t xml:space="preserve"> στρατηγικών που καλύπτουν συγκεκριμένη γεωγραφική περιοχή. Τα διακρατικά προγράμματα που συνδέονται με στρατηγικές για θαλάσσιες λεκάνες, όπως το </w:t>
      </w:r>
      <w:r>
        <w:rPr>
          <w:rFonts w:ascii="Times New Roman" w:hAnsi="Times New Roman" w:cs="Times New Roman"/>
          <w:sz w:val="24"/>
          <w:szCs w:val="24"/>
        </w:rPr>
        <w:t>Interreg</w:t>
      </w:r>
      <w:r>
        <w:rPr>
          <w:rFonts w:ascii="Times New Roman" w:hAnsi="Times New Roman" w:cs="Times New Roman"/>
          <w:sz w:val="24"/>
          <w:szCs w:val="24"/>
          <w:lang w:val="el-GR"/>
        </w:rPr>
        <w:t xml:space="preserve"> για την περιοχή του Ατλαντικού ή το </w:t>
      </w:r>
      <w:r>
        <w:rPr>
          <w:rFonts w:ascii="Times New Roman" w:hAnsi="Times New Roman" w:cs="Times New Roman"/>
          <w:sz w:val="24"/>
          <w:szCs w:val="24"/>
        </w:rPr>
        <w:t>Interreg</w:t>
      </w:r>
      <w:r>
        <w:rPr>
          <w:rFonts w:ascii="Times New Roman" w:hAnsi="Times New Roman" w:cs="Times New Roman"/>
          <w:sz w:val="24"/>
          <w:szCs w:val="24"/>
          <w:lang w:val="el-GR"/>
        </w:rPr>
        <w:t xml:space="preserve"> </w:t>
      </w:r>
      <w:r>
        <w:rPr>
          <w:rFonts w:ascii="Times New Roman" w:hAnsi="Times New Roman" w:cs="Times New Roman"/>
          <w:sz w:val="24"/>
          <w:szCs w:val="24"/>
        </w:rPr>
        <w:t>NEXT</w:t>
      </w:r>
      <w:r>
        <w:rPr>
          <w:rFonts w:ascii="Times New Roman" w:hAnsi="Times New Roman" w:cs="Times New Roman"/>
          <w:sz w:val="24"/>
          <w:szCs w:val="24"/>
          <w:lang w:val="el-GR"/>
        </w:rPr>
        <w:t xml:space="preserve"> για τη λεκάνη της Μαύρης Θάλασσας, εφαρμόζουν επίσης τη θεματική συγκέντρωση.</w:t>
      </w:r>
    </w:p>
    <w:p w14:paraId="628F5768" w14:textId="77777777" w:rsidR="00CE7660" w:rsidRDefault="00000000">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Διαπεριφερειακό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C</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με τέσσερα προγράμματα διαπεριφερειακής συνεργασίας τα οποία θα λειτουργήσουν την περίοδο 2021-2027.</w:t>
      </w:r>
      <w:r>
        <w:rPr>
          <w:rStyle w:val="FootnoteAnchor"/>
          <w:rFonts w:ascii="Times New Roman" w:hAnsi="Times New Roman" w:cs="Times New Roman"/>
          <w:sz w:val="24"/>
          <w:szCs w:val="24"/>
          <w:lang w:val="el-GR"/>
        </w:rPr>
        <w:footnoteReference w:id="8"/>
      </w:r>
    </w:p>
    <w:p w14:paraId="30191749" w14:textId="77777777" w:rsidR="00CE7660" w:rsidRDefault="00000000">
      <w:pPr>
        <w:pStyle w:val="ae"/>
        <w:numPr>
          <w:ilvl w:val="0"/>
          <w:numId w:val="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Συνεργασία εξόχως απόκεντρων περιφερειών (</w:t>
      </w:r>
      <w:r>
        <w:rPr>
          <w:rFonts w:ascii="Times New Roman" w:hAnsi="Times New Roman" w:cs="Times New Roman"/>
          <w:b/>
          <w:sz w:val="24"/>
          <w:szCs w:val="24"/>
        </w:rPr>
        <w:t>Interreg</w:t>
      </w:r>
      <w:r>
        <w:rPr>
          <w:rFonts w:ascii="Times New Roman" w:hAnsi="Times New Roman" w:cs="Times New Roman"/>
          <w:b/>
          <w:sz w:val="24"/>
          <w:szCs w:val="24"/>
          <w:lang w:val="el-GR"/>
        </w:rPr>
        <w:t xml:space="preserve"> </w:t>
      </w:r>
      <w:r>
        <w:rPr>
          <w:rFonts w:ascii="Times New Roman" w:hAnsi="Times New Roman" w:cs="Times New Roman"/>
          <w:b/>
          <w:sz w:val="24"/>
          <w:szCs w:val="24"/>
        </w:rPr>
        <w:t>D</w:t>
      </w:r>
      <w:r>
        <w:rPr>
          <w:rFonts w:ascii="Times New Roman" w:hAnsi="Times New Roman" w:cs="Times New Roman"/>
          <w:b/>
          <w:sz w:val="24"/>
          <w:szCs w:val="24"/>
          <w:lang w:val="el-GR"/>
        </w:rPr>
        <w:t xml:space="preserve">). </w:t>
      </w:r>
    </w:p>
    <w:p w14:paraId="4D9F1194" w14:textId="77777777" w:rsidR="00CE7660" w:rsidRDefault="00CE7660">
      <w:pPr>
        <w:spacing w:line="276" w:lineRule="auto"/>
        <w:jc w:val="both"/>
        <w:rPr>
          <w:rFonts w:ascii="Times New Roman" w:hAnsi="Times New Roman" w:cs="Times New Roman"/>
          <w:b/>
          <w:sz w:val="24"/>
          <w:szCs w:val="24"/>
          <w:lang w:val="el-GR"/>
        </w:rPr>
      </w:pPr>
    </w:p>
    <w:p w14:paraId="6A722E3C" w14:textId="77777777" w:rsidR="00CE7660" w:rsidRDefault="00000000">
      <w:pPr>
        <w:pStyle w:val="ae"/>
        <w:numPr>
          <w:ilvl w:val="1"/>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Ευρωπαϊκός</w:t>
      </w:r>
      <w:r>
        <w:rPr>
          <w:rFonts w:ascii="Times New Roman" w:hAnsi="Times New Roman" w:cs="Times New Roman"/>
          <w:b/>
          <w:sz w:val="24"/>
          <w:szCs w:val="24"/>
        </w:rPr>
        <w:t xml:space="preserve"> </w:t>
      </w:r>
      <w:r>
        <w:rPr>
          <w:rFonts w:ascii="Times New Roman" w:hAnsi="Times New Roman" w:cs="Times New Roman"/>
          <w:b/>
          <w:sz w:val="24"/>
          <w:szCs w:val="24"/>
          <w:lang w:val="el-GR"/>
        </w:rPr>
        <w:t>Όμιλος</w:t>
      </w:r>
      <w:r>
        <w:rPr>
          <w:rFonts w:ascii="Times New Roman" w:hAnsi="Times New Roman" w:cs="Times New Roman"/>
          <w:b/>
          <w:sz w:val="24"/>
          <w:szCs w:val="24"/>
        </w:rPr>
        <w:t xml:space="preserve"> </w:t>
      </w:r>
      <w:r>
        <w:rPr>
          <w:rFonts w:ascii="Times New Roman" w:hAnsi="Times New Roman" w:cs="Times New Roman"/>
          <w:b/>
          <w:sz w:val="24"/>
          <w:szCs w:val="24"/>
          <w:lang w:val="el-GR"/>
        </w:rPr>
        <w:t>Εδαφικής</w:t>
      </w:r>
      <w:r>
        <w:rPr>
          <w:rFonts w:ascii="Times New Roman" w:hAnsi="Times New Roman" w:cs="Times New Roman"/>
          <w:b/>
          <w:sz w:val="24"/>
          <w:szCs w:val="24"/>
        </w:rPr>
        <w:t xml:space="preserve"> </w:t>
      </w:r>
      <w:r>
        <w:rPr>
          <w:rFonts w:ascii="Times New Roman" w:hAnsi="Times New Roman" w:cs="Times New Roman"/>
          <w:b/>
          <w:sz w:val="24"/>
          <w:szCs w:val="24"/>
          <w:lang w:val="el-GR"/>
        </w:rPr>
        <w:t>Συνεργασίας</w:t>
      </w:r>
      <w:r>
        <w:rPr>
          <w:rFonts w:ascii="Times New Roman" w:hAnsi="Times New Roman" w:cs="Times New Roman"/>
          <w:b/>
          <w:sz w:val="24"/>
          <w:szCs w:val="24"/>
        </w:rPr>
        <w:t xml:space="preserve"> (European Grouping of Territorial Cooperation - </w:t>
      </w:r>
      <w:r>
        <w:rPr>
          <w:rFonts w:ascii="Times New Roman" w:hAnsi="Times New Roman" w:cs="Times New Roman"/>
          <w:b/>
          <w:sz w:val="24"/>
          <w:szCs w:val="24"/>
          <w:lang w:val="en-US"/>
        </w:rPr>
        <w:t>EGTC</w:t>
      </w:r>
      <w:r>
        <w:rPr>
          <w:rFonts w:ascii="Times New Roman" w:hAnsi="Times New Roman" w:cs="Times New Roman"/>
          <w:b/>
          <w:sz w:val="24"/>
          <w:szCs w:val="24"/>
        </w:rPr>
        <w:t>)</w:t>
      </w:r>
    </w:p>
    <w:p w14:paraId="39649AF9"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Είναι νομικό μέσο της ΕΕ που έχει σχεδιαστεί για τη διευκόλυνση και την προώθηση της διασυνοριακής, διακρατικής και διαπεριφερειακής συνεργασίας, επιτρέποντας στα Κράτη-μέλη, στις περιφερειακές/τοπικές Αρχές, στις Ενώσεις και σε οποιονδήποτε άλλο δημόσιο φορέα να δημιουργήσουν ομίλους συνεργασίας με νομική προσωπικότητα.</w:t>
      </w:r>
    </w:p>
    <w:p w14:paraId="639A20DD" w14:textId="77777777" w:rsidR="00CE7660" w:rsidRDefault="00000000">
      <w:pPr>
        <w:pStyle w:val="ae"/>
        <w:numPr>
          <w:ilvl w:val="1"/>
          <w:numId w:val="20"/>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lang w:val="el-GR"/>
        </w:rPr>
        <w:t>Μακρο</w:t>
      </w:r>
      <w:proofErr w:type="spellEnd"/>
      <w:r>
        <w:rPr>
          <w:rFonts w:ascii="Times New Roman" w:hAnsi="Times New Roman" w:cs="Times New Roman"/>
          <w:b/>
          <w:sz w:val="24"/>
          <w:szCs w:val="24"/>
          <w:lang w:val="el-GR"/>
        </w:rPr>
        <w:t>-περιφερειακές στρατηγικές (</w:t>
      </w:r>
      <w:r>
        <w:rPr>
          <w:rFonts w:ascii="Times New Roman" w:hAnsi="Times New Roman" w:cs="Times New Roman"/>
          <w:b/>
          <w:sz w:val="24"/>
          <w:szCs w:val="24"/>
        </w:rPr>
        <w:t>Macro</w:t>
      </w:r>
      <w:r>
        <w:rPr>
          <w:rFonts w:ascii="Times New Roman" w:hAnsi="Times New Roman" w:cs="Times New Roman"/>
          <w:b/>
          <w:sz w:val="24"/>
          <w:szCs w:val="24"/>
          <w:lang w:val="el-GR"/>
        </w:rPr>
        <w:t>-</w:t>
      </w:r>
      <w:r>
        <w:rPr>
          <w:rFonts w:ascii="Times New Roman" w:hAnsi="Times New Roman" w:cs="Times New Roman"/>
          <w:b/>
          <w:sz w:val="24"/>
          <w:szCs w:val="24"/>
        </w:rPr>
        <w:t>regional</w:t>
      </w:r>
      <w:r>
        <w:rPr>
          <w:rFonts w:ascii="Times New Roman" w:hAnsi="Times New Roman" w:cs="Times New Roman"/>
          <w:b/>
          <w:sz w:val="24"/>
          <w:szCs w:val="24"/>
          <w:lang w:val="el-GR"/>
        </w:rPr>
        <w:t xml:space="preserve"> </w:t>
      </w:r>
      <w:r>
        <w:rPr>
          <w:rFonts w:ascii="Times New Roman" w:hAnsi="Times New Roman" w:cs="Times New Roman"/>
          <w:b/>
          <w:sz w:val="24"/>
          <w:szCs w:val="24"/>
        </w:rPr>
        <w:t>strategies</w:t>
      </w:r>
      <w:r>
        <w:rPr>
          <w:rFonts w:ascii="Times New Roman" w:hAnsi="Times New Roman" w:cs="Times New Roman"/>
          <w:b/>
          <w:sz w:val="24"/>
          <w:szCs w:val="24"/>
          <w:lang w:val="el-GR"/>
        </w:rPr>
        <w:t>)</w:t>
      </w:r>
    </w:p>
    <w:p w14:paraId="2AEBB96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Υπάρχουν </w:t>
      </w:r>
      <w:proofErr w:type="spellStart"/>
      <w:r>
        <w:rPr>
          <w:rFonts w:ascii="Times New Roman" w:hAnsi="Times New Roman" w:cs="Times New Roman"/>
          <w:sz w:val="24"/>
          <w:szCs w:val="24"/>
          <w:lang w:val="el-GR"/>
        </w:rPr>
        <w:t>μακρο</w:t>
      </w:r>
      <w:proofErr w:type="spellEnd"/>
      <w:r>
        <w:rPr>
          <w:rFonts w:ascii="Times New Roman" w:hAnsi="Times New Roman" w:cs="Times New Roman"/>
          <w:sz w:val="24"/>
          <w:szCs w:val="24"/>
          <w:lang w:val="el-GR"/>
        </w:rPr>
        <w:t xml:space="preserve">-περιφέρειες στην ΕΕ που καλύπτουν μεγάλες περιοχές και διασχίζουν πολλά εθνικά σύνορα. Για καθεμία εξ αυτών έχει τεθεί σε εφαρμογή μια ειδική </w:t>
      </w:r>
      <w:proofErr w:type="spellStart"/>
      <w:r>
        <w:rPr>
          <w:rFonts w:ascii="Times New Roman" w:hAnsi="Times New Roman" w:cs="Times New Roman"/>
          <w:sz w:val="24"/>
          <w:szCs w:val="24"/>
          <w:lang w:val="el-GR"/>
        </w:rPr>
        <w:t>μακρο</w:t>
      </w:r>
      <w:proofErr w:type="spellEnd"/>
      <w:r>
        <w:rPr>
          <w:rFonts w:ascii="Times New Roman" w:hAnsi="Times New Roman" w:cs="Times New Roman"/>
          <w:sz w:val="24"/>
          <w:szCs w:val="24"/>
          <w:lang w:val="el-GR"/>
        </w:rPr>
        <w:t xml:space="preserve">-περιφερειακή στρατηγική. Συγκεκριμένα, η στρατηγική της ΕΕ για την </w:t>
      </w:r>
      <w:r>
        <w:rPr>
          <w:rFonts w:ascii="Times New Roman" w:hAnsi="Times New Roman" w:cs="Times New Roman"/>
          <w:b/>
          <w:sz w:val="24"/>
          <w:szCs w:val="24"/>
          <w:lang w:val="el-GR"/>
        </w:rPr>
        <w:t xml:space="preserve">περιοχή της Βαλτικής Θάλασσας (EUSBSR) </w:t>
      </w:r>
      <w:r>
        <w:rPr>
          <w:rFonts w:ascii="Times New Roman" w:hAnsi="Times New Roman" w:cs="Times New Roman"/>
          <w:sz w:val="24"/>
          <w:szCs w:val="24"/>
          <w:lang w:val="el-GR"/>
        </w:rPr>
        <w:t xml:space="preserve">εγκρίθηκε τον Οκτώβριο του 2009,  η στρατηγική για την </w:t>
      </w:r>
      <w:r>
        <w:rPr>
          <w:rFonts w:ascii="Times New Roman" w:hAnsi="Times New Roman" w:cs="Times New Roman"/>
          <w:b/>
          <w:sz w:val="24"/>
          <w:szCs w:val="24"/>
          <w:lang w:val="el-GR"/>
        </w:rPr>
        <w:t>περιοχή του Δούναβη (EUSDR)</w:t>
      </w:r>
      <w:r>
        <w:rPr>
          <w:rFonts w:ascii="Times New Roman" w:hAnsi="Times New Roman" w:cs="Times New Roman"/>
          <w:sz w:val="24"/>
          <w:szCs w:val="24"/>
          <w:lang w:val="el-GR"/>
        </w:rPr>
        <w:t xml:space="preserve"> ξεκίνησε τον Ιούνιο του 2011,  η στρατηγική για την </w:t>
      </w:r>
      <w:r>
        <w:rPr>
          <w:rFonts w:ascii="Times New Roman" w:hAnsi="Times New Roman" w:cs="Times New Roman"/>
          <w:b/>
          <w:sz w:val="24"/>
          <w:szCs w:val="24"/>
          <w:lang w:val="el-GR"/>
        </w:rPr>
        <w:t>περιοχή Αδριατικής-Ιονίου (EUSAIR)</w:t>
      </w:r>
      <w:r>
        <w:rPr>
          <w:rFonts w:ascii="Times New Roman" w:hAnsi="Times New Roman" w:cs="Times New Roman"/>
          <w:sz w:val="24"/>
          <w:szCs w:val="24"/>
          <w:lang w:val="el-GR"/>
        </w:rPr>
        <w:t xml:space="preserve"> το 2012 και η στρατηγική για την </w:t>
      </w:r>
      <w:r>
        <w:rPr>
          <w:rFonts w:ascii="Times New Roman" w:hAnsi="Times New Roman" w:cs="Times New Roman"/>
          <w:b/>
          <w:sz w:val="24"/>
          <w:szCs w:val="24"/>
          <w:lang w:val="el-GR"/>
        </w:rPr>
        <w:t xml:space="preserve">περιοχή των </w:t>
      </w:r>
      <w:proofErr w:type="spellStart"/>
      <w:r>
        <w:rPr>
          <w:rFonts w:ascii="Times New Roman" w:hAnsi="Times New Roman" w:cs="Times New Roman"/>
          <w:b/>
          <w:sz w:val="24"/>
          <w:szCs w:val="24"/>
          <w:lang w:val="el-GR"/>
        </w:rPr>
        <w:t>Άλπεων</w:t>
      </w:r>
      <w:proofErr w:type="spellEnd"/>
      <w:r>
        <w:rPr>
          <w:rFonts w:ascii="Times New Roman" w:hAnsi="Times New Roman" w:cs="Times New Roman"/>
          <w:b/>
          <w:sz w:val="24"/>
          <w:szCs w:val="24"/>
          <w:lang w:val="el-GR"/>
        </w:rPr>
        <w:t xml:space="preserve"> (EUSALP)</w:t>
      </w:r>
      <w:r>
        <w:rPr>
          <w:rFonts w:ascii="Times New Roman" w:hAnsi="Times New Roman" w:cs="Times New Roman"/>
          <w:sz w:val="24"/>
          <w:szCs w:val="24"/>
          <w:lang w:val="el-GR"/>
        </w:rPr>
        <w:t xml:space="preserve"> το 2015.</w:t>
      </w:r>
    </w:p>
    <w:p w14:paraId="30341BE1" w14:textId="77777777" w:rsidR="00CE7660" w:rsidRDefault="00000000">
      <w:pPr>
        <w:spacing w:line="276" w:lineRule="auto"/>
        <w:jc w:val="both"/>
        <w:rPr>
          <w:rFonts w:ascii="Times New Roman" w:hAnsi="Times New Roman" w:cs="Times New Roman"/>
          <w:b/>
          <w:sz w:val="24"/>
          <w:szCs w:val="24"/>
          <w:highlight w:val="lightGray"/>
          <w:lang w:val="el-GR"/>
        </w:rPr>
      </w:pPr>
      <w:r w:rsidRPr="00036B69">
        <w:rPr>
          <w:lang w:val="el-GR"/>
        </w:rPr>
        <w:br w:type="page"/>
      </w:r>
    </w:p>
    <w:p w14:paraId="5A1E4574" w14:textId="77777777" w:rsidR="00CE7660" w:rsidRDefault="00000000">
      <w:pPr>
        <w:pStyle w:val="ae"/>
        <w:numPr>
          <w:ilvl w:val="0"/>
          <w:numId w:val="20"/>
        </w:numPr>
        <w:spacing w:line="276" w:lineRule="auto"/>
        <w:jc w:val="both"/>
        <w:rPr>
          <w:rFonts w:ascii="Times New Roman" w:hAnsi="Times New Roman" w:cs="Times New Roman"/>
          <w:b/>
          <w:sz w:val="24"/>
          <w:szCs w:val="24"/>
          <w:highlight w:val="lightGray"/>
          <w:lang w:val="el-GR"/>
        </w:rPr>
      </w:pPr>
      <w:r>
        <w:rPr>
          <w:rFonts w:ascii="Times New Roman" w:hAnsi="Times New Roman" w:cs="Times New Roman"/>
          <w:b/>
          <w:sz w:val="24"/>
          <w:szCs w:val="24"/>
          <w:highlight w:val="lightGray"/>
          <w:lang w:val="el-GR"/>
        </w:rPr>
        <w:lastRenderedPageBreak/>
        <w:t>ΓΕΩΡΓΙΑ, ΑΓΡΟΤΙΚΗ ΑΝΑΠΤΥΞΗ</w:t>
      </w:r>
    </w:p>
    <w:p w14:paraId="565B4E41"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χρηματοδότηση γεωργικών προγραμμάτων προέρχεται από δύο Ταμεία:</w:t>
      </w:r>
    </w:p>
    <w:p w14:paraId="07D5E8A9" w14:textId="77777777" w:rsidR="00CE7660" w:rsidRDefault="00000000">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Γεωργικό Ταμείο Εγγυήσεων</w:t>
      </w:r>
      <w:r>
        <w:rPr>
          <w:rFonts w:ascii="Times New Roman" w:hAnsi="Times New Roman" w:cs="Times New Roman"/>
          <w:sz w:val="24"/>
          <w:szCs w:val="24"/>
          <w:lang w:val="el-GR"/>
        </w:rPr>
        <w:t xml:space="preserve"> (ΕΓΤΕ)</w:t>
      </w:r>
      <w:r>
        <w:rPr>
          <w:rStyle w:val="FootnoteAnchor"/>
          <w:rFonts w:ascii="Times New Roman" w:hAnsi="Times New Roman" w:cs="Times New Roman"/>
          <w:sz w:val="24"/>
          <w:szCs w:val="24"/>
          <w:lang w:val="el-GR"/>
        </w:rPr>
        <w:footnoteReference w:id="9"/>
      </w:r>
      <w:r>
        <w:rPr>
          <w:rFonts w:ascii="Times New Roman" w:hAnsi="Times New Roman" w:cs="Times New Roman"/>
          <w:sz w:val="24"/>
          <w:szCs w:val="24"/>
          <w:lang w:val="el-GR"/>
        </w:rPr>
        <w:t>, το οποίο χρηματοδοτεί κυρίως άμεσες πληρωμές στους αγρότες και μέτρα για τη ρύθμιση των γεωργικών αγορών.</w:t>
      </w:r>
    </w:p>
    <w:p w14:paraId="344B5517" w14:textId="77777777" w:rsidR="00CE7660" w:rsidRDefault="00000000">
      <w:pPr>
        <w:pStyle w:val="ae"/>
        <w:numPr>
          <w:ilvl w:val="0"/>
          <w:numId w:val="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Γεωργικό Ταμείο Αγροτικής Ανάπτυξης</w:t>
      </w:r>
      <w:r>
        <w:rPr>
          <w:rFonts w:ascii="Times New Roman" w:hAnsi="Times New Roman" w:cs="Times New Roman"/>
          <w:sz w:val="24"/>
          <w:szCs w:val="24"/>
          <w:lang w:val="el-GR"/>
        </w:rPr>
        <w:t xml:space="preserve"> (ΕΓΤΑΑ)</w:t>
      </w:r>
      <w:r>
        <w:rPr>
          <w:rStyle w:val="FootnoteAnchor"/>
          <w:rFonts w:ascii="Times New Roman" w:hAnsi="Times New Roman" w:cs="Times New Roman"/>
          <w:sz w:val="24"/>
          <w:szCs w:val="24"/>
          <w:lang w:val="el-GR"/>
        </w:rPr>
        <w:footnoteReference w:id="10"/>
      </w:r>
      <w:r>
        <w:rPr>
          <w:rFonts w:ascii="Times New Roman" w:hAnsi="Times New Roman" w:cs="Times New Roman"/>
          <w:sz w:val="24"/>
          <w:szCs w:val="24"/>
          <w:lang w:val="el-GR"/>
        </w:rPr>
        <w:t>, το οποίο συγχρηματοδοτεί τα προγράμματα αγροτικής ανάπτυξης των Κρατών-μελών.</w:t>
      </w:r>
    </w:p>
    <w:p w14:paraId="490C27F3" w14:textId="77777777" w:rsidR="00CE7660" w:rsidRDefault="00CE7660">
      <w:pPr>
        <w:pStyle w:val="ae"/>
        <w:spacing w:line="276" w:lineRule="auto"/>
        <w:ind w:left="360"/>
        <w:jc w:val="both"/>
        <w:rPr>
          <w:rFonts w:ascii="Times New Roman" w:hAnsi="Times New Roman" w:cs="Times New Roman"/>
          <w:sz w:val="24"/>
          <w:szCs w:val="24"/>
          <w:lang w:val="el-GR"/>
        </w:rPr>
      </w:pPr>
    </w:p>
    <w:p w14:paraId="726571E3" w14:textId="77777777" w:rsidR="00CE7660" w:rsidRDefault="00000000">
      <w:pPr>
        <w:pStyle w:val="ae"/>
        <w:numPr>
          <w:ilvl w:val="1"/>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Άλλες ευκαιρίες που σχετίζονται με τη γεωργία</w:t>
      </w:r>
    </w:p>
    <w:p w14:paraId="38CEFEC9" w14:textId="77777777" w:rsidR="00CE7660" w:rsidRDefault="00CE7660">
      <w:pPr>
        <w:pStyle w:val="ae"/>
        <w:spacing w:line="276" w:lineRule="auto"/>
        <w:ind w:left="1080"/>
        <w:jc w:val="both"/>
        <w:rPr>
          <w:rFonts w:ascii="Times New Roman" w:hAnsi="Times New Roman" w:cs="Times New Roman"/>
          <w:b/>
          <w:sz w:val="24"/>
          <w:szCs w:val="24"/>
          <w:lang w:val="el-GR"/>
        </w:rPr>
      </w:pPr>
    </w:p>
    <w:p w14:paraId="78113F74" w14:textId="77777777" w:rsidR="00CE7660" w:rsidRDefault="00000000">
      <w:pPr>
        <w:pStyle w:val="ae"/>
        <w:numPr>
          <w:ilvl w:val="0"/>
          <w:numId w:val="13"/>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rPr>
        <w:t>LEADER</w:t>
      </w:r>
      <w:r>
        <w:rPr>
          <w:rFonts w:ascii="Times New Roman" w:hAnsi="Times New Roman" w:cs="Times New Roman"/>
          <w:b/>
          <w:sz w:val="24"/>
          <w:szCs w:val="24"/>
          <w:lang w:val="el-GR"/>
        </w:rPr>
        <w:t xml:space="preserve"> </w:t>
      </w:r>
    </w:p>
    <w:p w14:paraId="48BC4E8F"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 καθοριζόμενη ανά περιοχή - </w:t>
      </w:r>
      <w:r>
        <w:rPr>
          <w:rFonts w:ascii="Times New Roman" w:hAnsi="Times New Roman" w:cs="Times New Roman"/>
          <w:sz w:val="24"/>
          <w:szCs w:val="24"/>
        </w:rPr>
        <w:t>bottom</w:t>
      </w:r>
      <w:r>
        <w:rPr>
          <w:rFonts w:ascii="Times New Roman" w:hAnsi="Times New Roman" w:cs="Times New Roman"/>
          <w:sz w:val="24"/>
          <w:szCs w:val="24"/>
          <w:lang w:val="el-GR"/>
        </w:rPr>
        <w:t>-</w:t>
      </w:r>
      <w:r>
        <w:rPr>
          <w:rFonts w:ascii="Times New Roman" w:hAnsi="Times New Roman" w:cs="Times New Roman"/>
          <w:sz w:val="24"/>
          <w:szCs w:val="24"/>
        </w:rPr>
        <w:t>up</w:t>
      </w:r>
      <w:r>
        <w:rPr>
          <w:rFonts w:ascii="Times New Roman" w:hAnsi="Times New Roman" w:cs="Times New Roman"/>
          <w:sz w:val="24"/>
          <w:szCs w:val="24"/>
          <w:lang w:val="el-GR"/>
        </w:rPr>
        <w:t xml:space="preserve"> μέθοδος για την παροχή στήριξης στις τοπικές κοινότητες που σχεδιάζουν και εφαρμόζουν στρατηγικές τοπικής ανάπτυξης. Είναι υποχρεωτικό χαρακτηριστικό όλων των Περιφερειακών Σχεδίων Ανάπτυξης των Κρατών-μελών και τουλάχιστον το 5% των εθνικών κονδυλίων του ΕΓΤΑΑ πρέπει να αφιερώνεται στα μέτρα </w:t>
      </w:r>
      <w:r>
        <w:rPr>
          <w:rFonts w:ascii="Times New Roman" w:hAnsi="Times New Roman" w:cs="Times New Roman"/>
          <w:sz w:val="24"/>
          <w:szCs w:val="24"/>
        </w:rPr>
        <w:t>LEADER</w:t>
      </w:r>
      <w:r>
        <w:rPr>
          <w:rFonts w:ascii="Times New Roman" w:hAnsi="Times New Roman" w:cs="Times New Roman"/>
          <w:sz w:val="24"/>
          <w:szCs w:val="24"/>
          <w:lang w:val="el-GR"/>
        </w:rPr>
        <w:t>.</w:t>
      </w:r>
    </w:p>
    <w:p w14:paraId="7B1EA2E1" w14:textId="77777777" w:rsidR="00CE7660" w:rsidRDefault="00000000">
      <w:pPr>
        <w:pStyle w:val="ae"/>
        <w:numPr>
          <w:ilvl w:val="0"/>
          <w:numId w:val="13"/>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 Ευρωπαϊκό Δίκτυο για την Αγροτική Ανάπτυξη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Network</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Rural</w:t>
      </w:r>
      <w:r>
        <w:rPr>
          <w:rFonts w:ascii="Times New Roman" w:hAnsi="Times New Roman" w:cs="Times New Roman"/>
          <w:b/>
          <w:sz w:val="24"/>
          <w:szCs w:val="24"/>
          <w:lang w:val="el-GR"/>
        </w:rPr>
        <w:t xml:space="preserve"> </w:t>
      </w:r>
      <w:r>
        <w:rPr>
          <w:rFonts w:ascii="Times New Roman" w:hAnsi="Times New Roman" w:cs="Times New Roman"/>
          <w:b/>
          <w:sz w:val="24"/>
          <w:szCs w:val="24"/>
        </w:rPr>
        <w:t>Development</w:t>
      </w:r>
      <w:r>
        <w:rPr>
          <w:rFonts w:ascii="Times New Roman" w:hAnsi="Times New Roman" w:cs="Times New Roman"/>
          <w:b/>
          <w:sz w:val="24"/>
          <w:szCs w:val="24"/>
          <w:lang w:val="el-GR"/>
        </w:rPr>
        <w:t xml:space="preserve"> - </w:t>
      </w:r>
      <w:r>
        <w:rPr>
          <w:rFonts w:ascii="Times New Roman" w:hAnsi="Times New Roman" w:cs="Times New Roman"/>
          <w:b/>
          <w:sz w:val="24"/>
          <w:szCs w:val="24"/>
        </w:rPr>
        <w:t>ENRD</w:t>
      </w:r>
      <w:r>
        <w:rPr>
          <w:rFonts w:ascii="Times New Roman" w:hAnsi="Times New Roman" w:cs="Times New Roman"/>
          <w:b/>
          <w:sz w:val="24"/>
          <w:szCs w:val="24"/>
          <w:lang w:val="el-GR"/>
        </w:rPr>
        <w:t xml:space="preserve">) </w:t>
      </w:r>
    </w:p>
    <w:p w14:paraId="615B9742"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Βασίζεται στην τρέχουσα εμπειρία και γνώση με σκοπό την παροχή βοήθειας στο σχεδιασμό και την εφαρμογή μελλοντικών προγραμμάτων αγροτικής ανάπτυξης. </w:t>
      </w:r>
    </w:p>
    <w:p w14:paraId="11C6B332" w14:textId="77777777" w:rsidR="00CE7660" w:rsidRDefault="00000000">
      <w:pPr>
        <w:pStyle w:val="ae"/>
        <w:numPr>
          <w:ilvl w:val="0"/>
          <w:numId w:val="1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Διατίθεται, επίσης,  χρηματοδότηση από το </w:t>
      </w:r>
      <w:r>
        <w:rPr>
          <w:rFonts w:ascii="Times New Roman" w:hAnsi="Times New Roman" w:cs="Times New Roman"/>
          <w:b/>
          <w:sz w:val="24"/>
          <w:szCs w:val="24"/>
          <w:lang w:val="el-GR"/>
        </w:rPr>
        <w:t>Ευρωπαϊκό Κοινωνικό Ταμείο</w:t>
      </w:r>
      <w:r>
        <w:rPr>
          <w:rFonts w:ascii="Times New Roman" w:hAnsi="Times New Roman" w:cs="Times New Roman"/>
          <w:sz w:val="24"/>
          <w:szCs w:val="24"/>
          <w:lang w:val="el-GR"/>
        </w:rPr>
        <w:t xml:space="preserve"> για τη βελτίωση των συνθηκών απασχόλησης στις αγροτικές περιοχές. </w:t>
      </w:r>
    </w:p>
    <w:p w14:paraId="0ED52E14" w14:textId="77777777" w:rsidR="00CE7660" w:rsidRDefault="00000000">
      <w:pPr>
        <w:pStyle w:val="ae"/>
        <w:numPr>
          <w:ilvl w:val="0"/>
          <w:numId w:val="13"/>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Επιπρόσθετα, χρηματοδότηση του ΕΓΤΕ μπορεί να χορηγηθεί σε δημόσιους φορείς οι οποίοι συμμετέχουν στο </w:t>
      </w:r>
      <w:r>
        <w:rPr>
          <w:rFonts w:ascii="Times New Roman" w:hAnsi="Times New Roman" w:cs="Times New Roman"/>
          <w:b/>
          <w:sz w:val="24"/>
          <w:szCs w:val="24"/>
          <w:lang w:val="el-GR"/>
        </w:rPr>
        <w:t>πρόγραμμα για το γάλα (ή τα φρούτα) στα σχολεία</w:t>
      </w:r>
      <w:r>
        <w:rPr>
          <w:rFonts w:ascii="Times New Roman" w:hAnsi="Times New Roman" w:cs="Times New Roman"/>
          <w:sz w:val="24"/>
          <w:szCs w:val="24"/>
          <w:lang w:val="el-GR"/>
        </w:rPr>
        <w:t xml:space="preserve"> ή στην </w:t>
      </w:r>
      <w:r>
        <w:rPr>
          <w:rFonts w:ascii="Times New Roman" w:hAnsi="Times New Roman" w:cs="Times New Roman"/>
          <w:b/>
          <w:sz w:val="24"/>
          <w:szCs w:val="24"/>
          <w:lang w:val="el-GR"/>
        </w:rPr>
        <w:t>προώθηση γεωργικών προϊόντων στην ΕΕ ή σε τρίτες χώρες</w:t>
      </w:r>
      <w:r>
        <w:rPr>
          <w:rFonts w:ascii="Times New Roman" w:hAnsi="Times New Roman" w:cs="Times New Roman"/>
          <w:sz w:val="24"/>
          <w:szCs w:val="24"/>
          <w:lang w:val="el-GR"/>
        </w:rPr>
        <w:t>.</w:t>
      </w:r>
      <w:r w:rsidRPr="00036B69">
        <w:rPr>
          <w:lang w:val="el-GR"/>
        </w:rPr>
        <w:br w:type="page"/>
      </w:r>
    </w:p>
    <w:p w14:paraId="23556F7D" w14:textId="77777777" w:rsidR="00CE7660" w:rsidRDefault="00000000">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ΜΕΤΑΦΟΡΕΣ</w:t>
      </w:r>
    </w:p>
    <w:p w14:paraId="1FA2C70F" w14:textId="77777777" w:rsidR="00CE7660" w:rsidRDefault="00CE7660">
      <w:pPr>
        <w:spacing w:line="276" w:lineRule="auto"/>
        <w:jc w:val="both"/>
        <w:rPr>
          <w:rFonts w:ascii="Times New Roman" w:hAnsi="Times New Roman" w:cs="Times New Roman"/>
          <w:b/>
          <w:sz w:val="24"/>
          <w:szCs w:val="24"/>
        </w:rPr>
      </w:pPr>
    </w:p>
    <w:p w14:paraId="42BB4A37"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 «Συνδέοντας την Ευρώπη» για τις μεταφορές (</w:t>
      </w:r>
      <w:r>
        <w:rPr>
          <w:rFonts w:ascii="Times New Roman" w:hAnsi="Times New Roman" w:cs="Times New Roman"/>
          <w:b/>
          <w:sz w:val="24"/>
          <w:szCs w:val="24"/>
        </w:rPr>
        <w:t>CEF</w:t>
      </w:r>
      <w:r>
        <w:rPr>
          <w:rFonts w:ascii="Times New Roman" w:hAnsi="Times New Roman" w:cs="Times New Roman"/>
          <w:b/>
          <w:sz w:val="24"/>
          <w:szCs w:val="24"/>
          <w:lang w:val="el-GR"/>
        </w:rPr>
        <w:t xml:space="preserve"> - </w:t>
      </w:r>
      <w:r>
        <w:rPr>
          <w:rFonts w:ascii="Times New Roman" w:hAnsi="Times New Roman" w:cs="Times New Roman"/>
          <w:b/>
          <w:sz w:val="24"/>
          <w:szCs w:val="24"/>
        </w:rPr>
        <w:t>Connecting</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 xml:space="preserve"> </w:t>
      </w:r>
      <w:r>
        <w:rPr>
          <w:rFonts w:ascii="Times New Roman" w:hAnsi="Times New Roman" w:cs="Times New Roman"/>
          <w:b/>
          <w:sz w:val="24"/>
          <w:szCs w:val="24"/>
        </w:rPr>
        <w:t>Facility</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Transport</w:t>
      </w:r>
      <w:r>
        <w:rPr>
          <w:rFonts w:ascii="Times New Roman" w:hAnsi="Times New Roman" w:cs="Times New Roman"/>
          <w:b/>
          <w:sz w:val="24"/>
          <w:szCs w:val="24"/>
          <w:lang w:val="el-GR"/>
        </w:rPr>
        <w:t xml:space="preserve">) </w:t>
      </w:r>
    </w:p>
    <w:p w14:paraId="261AE990"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το βασικό χρηματοδοτικό μέσο της ΕΕ για την ανάπτυξη υψηλών επιδόσεων, βιώσιμων και διασυνδεδεμένων </w:t>
      </w:r>
      <w:r>
        <w:rPr>
          <w:rFonts w:ascii="Times New Roman" w:hAnsi="Times New Roman" w:cs="Times New Roman"/>
          <w:b/>
          <w:sz w:val="24"/>
          <w:szCs w:val="24"/>
          <w:lang w:val="el-GR"/>
        </w:rPr>
        <w:t>Διευρωπαϊκών Δικτύων Μεταφορών (</w:t>
      </w:r>
      <w:r>
        <w:rPr>
          <w:rFonts w:ascii="Times New Roman" w:hAnsi="Times New Roman" w:cs="Times New Roman"/>
          <w:b/>
          <w:sz w:val="24"/>
          <w:szCs w:val="24"/>
        </w:rPr>
        <w:t>TEN</w:t>
      </w:r>
      <w:r>
        <w:rPr>
          <w:rFonts w:ascii="Times New Roman" w:hAnsi="Times New Roman" w:cs="Times New Roman"/>
          <w:b/>
          <w:sz w:val="24"/>
          <w:szCs w:val="24"/>
          <w:lang w:val="el-GR"/>
        </w:rPr>
        <w:t>-</w:t>
      </w:r>
      <w:r>
        <w:rPr>
          <w:rFonts w:ascii="Times New Roman" w:hAnsi="Times New Roman" w:cs="Times New Roman"/>
          <w:b/>
          <w:sz w:val="24"/>
          <w:szCs w:val="24"/>
        </w:rPr>
        <w:t>T</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δίνοντας  έμφαση στους εννέα βασικούς διαδρόμους του δικτύου. Το πρόγραμμα συγχρηματοδοτεί έργα που ενισχύουν την </w:t>
      </w:r>
      <w:proofErr w:type="spellStart"/>
      <w:r>
        <w:rPr>
          <w:rFonts w:ascii="Times New Roman" w:hAnsi="Times New Roman" w:cs="Times New Roman"/>
          <w:sz w:val="24"/>
          <w:szCs w:val="24"/>
          <w:lang w:val="el-GR"/>
        </w:rPr>
        <w:t>πολυτροπικότητα</w:t>
      </w:r>
      <w:proofErr w:type="spellEnd"/>
      <w:r>
        <w:rPr>
          <w:rFonts w:ascii="Times New Roman" w:hAnsi="Times New Roman" w:cs="Times New Roman"/>
          <w:sz w:val="24"/>
          <w:szCs w:val="24"/>
          <w:lang w:val="el-GR"/>
        </w:rPr>
        <w:t xml:space="preserve">, βελτιώνουν τις υποδομές και προάγουν την καινοτομία και τις νέες τεχνολογίες. </w:t>
      </w:r>
    </w:p>
    <w:p w14:paraId="717EFB06"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sz w:val="24"/>
          <w:szCs w:val="24"/>
        </w:rPr>
        <w:t>CEF</w:t>
      </w:r>
      <w:r>
        <w:rPr>
          <w:rFonts w:ascii="Times New Roman" w:hAnsi="Times New Roman" w:cs="Times New Roman"/>
          <w:sz w:val="24"/>
          <w:szCs w:val="24"/>
          <w:lang w:val="el-GR"/>
        </w:rPr>
        <w:t xml:space="preserve"> 2.0 προωθεί τα διασυνδεδεμένα και </w:t>
      </w:r>
      <w:proofErr w:type="spellStart"/>
      <w:r>
        <w:rPr>
          <w:rFonts w:ascii="Times New Roman" w:hAnsi="Times New Roman" w:cs="Times New Roman"/>
          <w:sz w:val="24"/>
          <w:szCs w:val="24"/>
          <w:lang w:val="el-GR"/>
        </w:rPr>
        <w:t>πολυτροπικά</w:t>
      </w:r>
      <w:proofErr w:type="spellEnd"/>
      <w:r>
        <w:rPr>
          <w:rFonts w:ascii="Times New Roman" w:hAnsi="Times New Roman" w:cs="Times New Roman"/>
          <w:sz w:val="24"/>
          <w:szCs w:val="24"/>
          <w:lang w:val="el-GR"/>
        </w:rPr>
        <w:t xml:space="preserve"> δίκτυα για την ανάπτυξη και τον εκσυγχρονισμό των σιδηροδρομικών, οδικών, εσωτερικών πλωτών και θαλάσσιων υποδομών, καθώς και την ασφαλή κινητικότητα. Δίνεται προτεραιότητα στην περαιτέρω ανάπτυξη του </w:t>
      </w:r>
      <w:r>
        <w:rPr>
          <w:rFonts w:ascii="Times New Roman" w:hAnsi="Times New Roman" w:cs="Times New Roman"/>
          <w:sz w:val="24"/>
          <w:szCs w:val="24"/>
        </w:rPr>
        <w:t>TEN</w:t>
      </w:r>
      <w:r>
        <w:rPr>
          <w:rFonts w:ascii="Times New Roman" w:hAnsi="Times New Roman" w:cs="Times New Roman"/>
          <w:sz w:val="24"/>
          <w:szCs w:val="24"/>
          <w:lang w:val="el-GR"/>
        </w:rPr>
        <w:t>-</w:t>
      </w:r>
      <w:r>
        <w:rPr>
          <w:rFonts w:ascii="Times New Roman" w:hAnsi="Times New Roman" w:cs="Times New Roman"/>
          <w:sz w:val="24"/>
          <w:szCs w:val="24"/>
        </w:rPr>
        <w:t>T</w:t>
      </w:r>
      <w:r>
        <w:rPr>
          <w:rFonts w:ascii="Times New Roman" w:hAnsi="Times New Roman" w:cs="Times New Roman"/>
          <w:sz w:val="24"/>
          <w:szCs w:val="24"/>
          <w:lang w:val="el-GR"/>
        </w:rPr>
        <w:t xml:space="preserve"> με επίκεντρο τους κρίκους που λείπουν και τα διασυνοριακά έργα με προστιθέμενη αξία για την ΕΕ. Αυτή η δεύτερη έκδοση του προγράμματος υλοποιείται την περίοδο 2021-2027.</w:t>
      </w:r>
    </w:p>
    <w:p w14:paraId="2F70FA7C" w14:textId="77777777" w:rsidR="00CE7660" w:rsidRDefault="00000000">
      <w:pPr>
        <w:spacing w:line="276" w:lineRule="auto"/>
        <w:jc w:val="both"/>
        <w:rPr>
          <w:rFonts w:ascii="Times New Roman" w:hAnsi="Times New Roman" w:cs="Times New Roman"/>
          <w:b/>
          <w:sz w:val="24"/>
          <w:szCs w:val="24"/>
          <w:highlight w:val="darkGray"/>
          <w:lang w:val="el-GR"/>
        </w:rPr>
      </w:pPr>
      <w:r>
        <w:br w:type="page"/>
      </w:r>
    </w:p>
    <w:p w14:paraId="1C4630B4" w14:textId="77777777" w:rsidR="00CE7660" w:rsidRDefault="00000000">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ΤΟΥΡΙΣΜΟΣ</w:t>
      </w:r>
    </w:p>
    <w:p w14:paraId="4BC73212" w14:textId="77777777" w:rsidR="00CE7660" w:rsidRDefault="00CE7660">
      <w:pPr>
        <w:pStyle w:val="ae"/>
        <w:spacing w:line="276" w:lineRule="auto"/>
        <w:jc w:val="both"/>
        <w:rPr>
          <w:rFonts w:ascii="Times New Roman" w:hAnsi="Times New Roman" w:cs="Times New Roman"/>
          <w:b/>
          <w:sz w:val="24"/>
          <w:szCs w:val="24"/>
          <w:lang w:val="el-GR"/>
        </w:rPr>
      </w:pPr>
    </w:p>
    <w:p w14:paraId="33D8BDB9" w14:textId="77777777" w:rsidR="00CE7660" w:rsidRDefault="00CE7660">
      <w:pPr>
        <w:pStyle w:val="ae"/>
        <w:spacing w:line="276" w:lineRule="auto"/>
        <w:jc w:val="both"/>
        <w:rPr>
          <w:rFonts w:ascii="Times New Roman" w:hAnsi="Times New Roman" w:cs="Times New Roman"/>
          <w:b/>
          <w:sz w:val="24"/>
          <w:szCs w:val="24"/>
          <w:lang w:val="el-GR"/>
        </w:rPr>
      </w:pPr>
    </w:p>
    <w:p w14:paraId="1CF32C3D"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 Ανάκαμψης και Ανθεκτικότητας (</w:t>
      </w:r>
      <w:r>
        <w:rPr>
          <w:rFonts w:ascii="Times New Roman" w:hAnsi="Times New Roman" w:cs="Times New Roman"/>
          <w:b/>
          <w:sz w:val="24"/>
          <w:szCs w:val="24"/>
          <w:lang w:val="en-US"/>
        </w:rPr>
        <w:t>RRF</w:t>
      </w:r>
      <w:r w:rsidRPr="00036B69">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Pr>
          <w:rFonts w:ascii="Times New Roman" w:hAnsi="Times New Roman" w:cs="Times New Roman"/>
          <w:b/>
          <w:sz w:val="24"/>
          <w:szCs w:val="24"/>
        </w:rPr>
        <w:t>Recovery</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and</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Resilience</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Facility</w:t>
      </w:r>
      <w:r>
        <w:rPr>
          <w:rFonts w:ascii="Times New Roman" w:hAnsi="Times New Roman" w:cs="Times New Roman"/>
          <w:b/>
          <w:sz w:val="24"/>
          <w:szCs w:val="24"/>
          <w:lang w:val="el-GR"/>
        </w:rPr>
        <w:t>)</w:t>
      </w:r>
    </w:p>
    <w:p w14:paraId="37F4E552"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Χρηματοδότηση όπως ορίζεται στα Εθνικά Σχέδια Ανάκαμψης και Ανθεκτικότητας.</w:t>
      </w:r>
    </w:p>
    <w:p w14:paraId="490E475E"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Ευρωπαϊκό Ταμείο Περιφερειακής Ανάπτυξης και Ταμείο Συνοχής - ΕΤΠΑ/ΤΣ</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Regional</w:t>
      </w:r>
      <w:r>
        <w:rPr>
          <w:rFonts w:ascii="Times New Roman" w:hAnsi="Times New Roman" w:cs="Times New Roman"/>
          <w:b/>
          <w:sz w:val="24"/>
          <w:szCs w:val="24"/>
          <w:lang w:val="el-GR"/>
        </w:rPr>
        <w:t xml:space="preserve"> </w:t>
      </w:r>
      <w:r>
        <w:rPr>
          <w:rFonts w:ascii="Times New Roman" w:hAnsi="Times New Roman" w:cs="Times New Roman"/>
          <w:b/>
          <w:sz w:val="24"/>
          <w:szCs w:val="24"/>
        </w:rPr>
        <w:t>Development</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Cohesion</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 </w:t>
      </w:r>
      <w:r>
        <w:rPr>
          <w:rFonts w:ascii="Times New Roman" w:hAnsi="Times New Roman" w:cs="Times New Roman"/>
          <w:b/>
          <w:sz w:val="24"/>
          <w:szCs w:val="24"/>
        </w:rPr>
        <w:t>ERDF</w:t>
      </w:r>
      <w:r>
        <w:rPr>
          <w:rFonts w:ascii="Times New Roman" w:hAnsi="Times New Roman" w:cs="Times New Roman"/>
          <w:b/>
          <w:sz w:val="24"/>
          <w:szCs w:val="24"/>
          <w:lang w:val="el-GR"/>
        </w:rPr>
        <w:t>/</w:t>
      </w:r>
      <w:r>
        <w:rPr>
          <w:rFonts w:ascii="Times New Roman" w:hAnsi="Times New Roman" w:cs="Times New Roman"/>
          <w:b/>
          <w:sz w:val="24"/>
          <w:szCs w:val="24"/>
        </w:rPr>
        <w:t>CF</w:t>
      </w:r>
      <w:r>
        <w:rPr>
          <w:rFonts w:ascii="Times New Roman" w:hAnsi="Times New Roman" w:cs="Times New Roman"/>
          <w:b/>
          <w:sz w:val="24"/>
          <w:szCs w:val="24"/>
          <w:lang w:val="el-GR"/>
        </w:rPr>
        <w:t>))</w:t>
      </w:r>
    </w:p>
    <w:p w14:paraId="43D4AD0D"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ΕΤΠΑ: επενδύσεις για την ενίσχυση της μακροπρόθεσμης περιβαλλοντικής, κοινωνικοοικονομικής βιωσιμότητας και ανθεκτικότητας του τουρισμού.</w:t>
      </w:r>
    </w:p>
    <w:p w14:paraId="50FFA5A3"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ΤΣ: επενδύσεις που σχετίζονται με τον τουρισμό στο περιβάλλον και στα διευρωπαϊκά δίκτυα μεταφορών, ιδίως σε περιοχές με οικονομία η οποία εξαρτάται σε μεγάλο βαθμό από τον τουρισμό.</w:t>
      </w:r>
    </w:p>
    <w:p w14:paraId="7A8236DA" w14:textId="77777777" w:rsidR="00CE7660" w:rsidRDefault="00000000">
      <w:pPr>
        <w:pStyle w:val="ae"/>
        <w:numPr>
          <w:ilvl w:val="0"/>
          <w:numId w:val="6"/>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Κοινωνικό</w:t>
      </w:r>
      <w:r>
        <w:rPr>
          <w:rFonts w:ascii="Times New Roman" w:hAnsi="Times New Roman" w:cs="Times New Roman"/>
          <w:b/>
          <w:sz w:val="24"/>
          <w:szCs w:val="24"/>
        </w:rPr>
        <w:t xml:space="preserve"> </w:t>
      </w:r>
      <w:r>
        <w:rPr>
          <w:rFonts w:ascii="Times New Roman" w:hAnsi="Times New Roman" w:cs="Times New Roman"/>
          <w:b/>
          <w:sz w:val="24"/>
          <w:szCs w:val="24"/>
          <w:lang w:val="el-GR"/>
        </w:rPr>
        <w:t>Ταμείο</w:t>
      </w:r>
      <w:r>
        <w:rPr>
          <w:rFonts w:ascii="Times New Roman" w:hAnsi="Times New Roman" w:cs="Times New Roman"/>
          <w:b/>
          <w:sz w:val="24"/>
          <w:szCs w:val="24"/>
        </w:rPr>
        <w:t xml:space="preserve"> Plus - </w:t>
      </w:r>
      <w:r>
        <w:rPr>
          <w:rFonts w:ascii="Times New Roman" w:hAnsi="Times New Roman" w:cs="Times New Roman"/>
          <w:b/>
          <w:sz w:val="24"/>
          <w:szCs w:val="24"/>
          <w:lang w:val="el-GR"/>
        </w:rPr>
        <w:t>ΕΚΤ</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European Social Fund Plus - ESF+)</w:t>
      </w:r>
    </w:p>
    <w:p w14:paraId="707F44D3"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Δράσεις για την στήριξη μέτρων για την απασχόληση των νέων. Δράσεις, επίσης, οι οποίες συνοδεύουν την πράσινη και την ψηφιακή μετάβαση οδηγώντας τις επενδύσεις σε δημιουργία θέσεων εργασίας και ευκαιρίες δεξιοτήτων.</w:t>
      </w:r>
    </w:p>
    <w:p w14:paraId="5D8047C4" w14:textId="77777777" w:rsidR="00CE7660" w:rsidRDefault="00000000">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Ευρωπαϊκό Γεωργικό Ταμείο Αγροτικής Ανάπτυξης (</w:t>
      </w:r>
      <w:r>
        <w:rPr>
          <w:rFonts w:ascii="Times New Roman" w:hAnsi="Times New Roman" w:cs="Times New Roman"/>
          <w:b/>
          <w:sz w:val="24"/>
          <w:szCs w:val="24"/>
        </w:rPr>
        <w:t>European Agricultural Fund for Rural Development</w:t>
      </w:r>
      <w:r>
        <w:rPr>
          <w:rFonts w:ascii="Times New Roman" w:hAnsi="Times New Roman" w:cs="Times New Roman"/>
          <w:b/>
          <w:sz w:val="24"/>
          <w:szCs w:val="24"/>
          <w:lang w:val="el-GR"/>
        </w:rPr>
        <w:t>)</w:t>
      </w:r>
    </w:p>
    <w:p w14:paraId="1D4E0073"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Οι επενδύσεις οι οποίες σχετίζονται με τον τουρισμό περιλαμβάνονται στα Εθνικά Στρατηγικά Σχέδια της Κοινής Γεωργικής Πολιτικής.</w:t>
      </w:r>
    </w:p>
    <w:p w14:paraId="5473F1E0" w14:textId="77777777" w:rsidR="00CE7660" w:rsidRDefault="00000000">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Ευρωπαϊκό Ταμείο Θάλασσας, Αλιείας και Υδατοκαλλιέργειας – ΕΤΘΑ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Maritime</w:t>
      </w:r>
      <w:r>
        <w:rPr>
          <w:rFonts w:ascii="Times New Roman" w:hAnsi="Times New Roman" w:cs="Times New Roman"/>
          <w:b/>
          <w:sz w:val="24"/>
          <w:szCs w:val="24"/>
          <w:lang w:val="el-GR"/>
        </w:rPr>
        <w:t xml:space="preserve">, </w:t>
      </w:r>
      <w:r>
        <w:rPr>
          <w:rFonts w:ascii="Times New Roman" w:hAnsi="Times New Roman" w:cs="Times New Roman"/>
          <w:b/>
          <w:sz w:val="24"/>
          <w:szCs w:val="24"/>
        </w:rPr>
        <w:t>Fisheries</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Aquaculture</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 </w:t>
      </w:r>
      <w:r>
        <w:rPr>
          <w:rFonts w:ascii="Times New Roman" w:hAnsi="Times New Roman" w:cs="Times New Roman"/>
          <w:b/>
          <w:sz w:val="24"/>
          <w:szCs w:val="24"/>
        </w:rPr>
        <w:t>EMFF</w:t>
      </w:r>
      <w:r>
        <w:rPr>
          <w:rFonts w:ascii="Times New Roman" w:hAnsi="Times New Roman" w:cs="Times New Roman"/>
          <w:b/>
          <w:sz w:val="24"/>
          <w:szCs w:val="24"/>
          <w:lang w:val="el-GR"/>
        </w:rPr>
        <w:t>)</w:t>
      </w:r>
    </w:p>
    <w:p w14:paraId="7F12FDC1"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Έργα τα οποία σχετίζονται με τον τουρισμό, όπως </w:t>
      </w:r>
      <w:proofErr w:type="spellStart"/>
      <w:r>
        <w:rPr>
          <w:rFonts w:ascii="Times New Roman" w:hAnsi="Times New Roman" w:cs="Times New Roman"/>
          <w:sz w:val="24"/>
          <w:szCs w:val="24"/>
          <w:lang w:val="el-GR"/>
        </w:rPr>
        <w:t>οικοτουρισμός</w:t>
      </w:r>
      <w:proofErr w:type="spellEnd"/>
      <w:r>
        <w:rPr>
          <w:rFonts w:ascii="Times New Roman" w:hAnsi="Times New Roman" w:cs="Times New Roman"/>
          <w:sz w:val="24"/>
          <w:szCs w:val="24"/>
          <w:lang w:val="el-GR"/>
        </w:rPr>
        <w:t>, τοπική γαστρονομία (εστιατόρια με ψάρια και θαλασσινά), καταλύματα, τουριστικά μονοπάτια, καταδύσεις, καθώς και υποστήριξη τοπικών συνεργασιών στον παράκτιο τουρισμό.</w:t>
      </w:r>
    </w:p>
    <w:p w14:paraId="169DDE16"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Πρόγραμμα </w:t>
      </w:r>
      <w:r>
        <w:rPr>
          <w:rFonts w:ascii="Times New Roman" w:hAnsi="Times New Roman" w:cs="Times New Roman"/>
          <w:b/>
          <w:sz w:val="24"/>
          <w:szCs w:val="24"/>
        </w:rPr>
        <w:t>LIFE</w:t>
      </w:r>
    </w:p>
    <w:p w14:paraId="415DA6F7"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Περιβαλλοντικά βιώσιμα έργα που σχετίζονται με τον τουρισμό, ειδικά εκείνα τα οποία μετριάζουν τις εκπομπές </w:t>
      </w:r>
      <w:r>
        <w:rPr>
          <w:rFonts w:ascii="Times New Roman" w:hAnsi="Times New Roman" w:cs="Times New Roman"/>
          <w:sz w:val="24"/>
          <w:szCs w:val="24"/>
        </w:rPr>
        <w:t>CO</w:t>
      </w:r>
      <w:r>
        <w:rPr>
          <w:rFonts w:ascii="Times New Roman" w:hAnsi="Times New Roman" w:cs="Times New Roman"/>
          <w:sz w:val="24"/>
          <w:szCs w:val="24"/>
          <w:lang w:val="el-GR"/>
        </w:rPr>
        <w:t>2 μέσω ενεργειακής απόδοσης ή ΑΠΕ. Επίσης έργα τα οποία «παντρεύουν» μέτρα κλιματικής προσαρμογής με τον τουρισμό.</w:t>
      </w:r>
    </w:p>
    <w:p w14:paraId="40DB3BAE"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rPr>
        <w:t>Ορίζων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Ευρώ</w:t>
      </w:r>
      <w:proofErr w:type="spellEnd"/>
      <w:r>
        <w:rPr>
          <w:rFonts w:ascii="Times New Roman" w:hAnsi="Times New Roman" w:cs="Times New Roman"/>
          <w:b/>
          <w:sz w:val="24"/>
          <w:szCs w:val="24"/>
        </w:rPr>
        <w:t xml:space="preserve">πη </w:t>
      </w:r>
      <w:r>
        <w:rPr>
          <w:rFonts w:ascii="Times New Roman" w:hAnsi="Times New Roman" w:cs="Times New Roman"/>
          <w:b/>
          <w:sz w:val="24"/>
          <w:szCs w:val="24"/>
          <w:lang w:val="el-GR"/>
        </w:rPr>
        <w:t>(</w:t>
      </w:r>
      <w:r>
        <w:rPr>
          <w:rFonts w:ascii="Times New Roman" w:hAnsi="Times New Roman" w:cs="Times New Roman"/>
          <w:b/>
          <w:sz w:val="24"/>
          <w:szCs w:val="24"/>
        </w:rPr>
        <w:t>Horizon</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w:t>
      </w:r>
    </w:p>
    <w:p w14:paraId="358D55E8"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Χρηματοδότηση για ανάπτυξη νέων προσεγγίσεων, εννοιών και πρακτικών για βιώσιμο, </w:t>
      </w:r>
      <w:proofErr w:type="spellStart"/>
      <w:r>
        <w:rPr>
          <w:rFonts w:ascii="Times New Roman" w:hAnsi="Times New Roman" w:cs="Times New Roman"/>
          <w:sz w:val="24"/>
          <w:szCs w:val="24"/>
          <w:lang w:val="el-GR"/>
        </w:rPr>
        <w:t>προσβάσιμο</w:t>
      </w:r>
      <w:proofErr w:type="spellEnd"/>
      <w:r>
        <w:rPr>
          <w:rFonts w:ascii="Times New Roman" w:hAnsi="Times New Roman" w:cs="Times New Roman"/>
          <w:sz w:val="24"/>
          <w:szCs w:val="24"/>
          <w:lang w:val="el-GR"/>
        </w:rPr>
        <w:t xml:space="preserve"> και χωρίς αποκλεισμούς πολιτιστικό τουρισμό (Ερευνητικές δραστηριότητες </w:t>
      </w:r>
      <w:r>
        <w:rPr>
          <w:rFonts w:ascii="Times New Roman" w:hAnsi="Times New Roman" w:cs="Times New Roman"/>
          <w:sz w:val="24"/>
          <w:szCs w:val="24"/>
        </w:rPr>
        <w:t>Cluster</w:t>
      </w:r>
      <w:r>
        <w:rPr>
          <w:rFonts w:ascii="Times New Roman" w:hAnsi="Times New Roman" w:cs="Times New Roman"/>
          <w:sz w:val="24"/>
          <w:szCs w:val="24"/>
          <w:lang w:val="el-GR"/>
        </w:rPr>
        <w:t xml:space="preserve"> 2).</w:t>
      </w:r>
    </w:p>
    <w:p w14:paraId="0A257B01" w14:textId="77777777" w:rsidR="00CE7660" w:rsidRDefault="00CE7660">
      <w:pPr>
        <w:spacing w:line="276" w:lineRule="auto"/>
        <w:jc w:val="both"/>
        <w:rPr>
          <w:rFonts w:ascii="Times New Roman" w:hAnsi="Times New Roman" w:cs="Times New Roman"/>
          <w:sz w:val="24"/>
          <w:szCs w:val="24"/>
          <w:lang w:val="el-GR"/>
        </w:rPr>
      </w:pPr>
    </w:p>
    <w:p w14:paraId="5AEC810C" w14:textId="77777777" w:rsidR="00CE7660" w:rsidRDefault="00000000">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Πρόγραμμα «Δημιουργική Ευρώπη»</w:t>
      </w:r>
      <w:r>
        <w:rPr>
          <w:rFonts w:ascii="Times New Roman" w:hAnsi="Times New Roman" w:cs="Times New Roman"/>
          <w:sz w:val="24"/>
          <w:szCs w:val="24"/>
          <w:lang w:val="el-GR"/>
        </w:rPr>
        <w:t xml:space="preserve"> (</w:t>
      </w:r>
      <w:r>
        <w:rPr>
          <w:rFonts w:ascii="Times New Roman" w:hAnsi="Times New Roman" w:cs="Times New Roman"/>
          <w:b/>
          <w:sz w:val="24"/>
          <w:szCs w:val="24"/>
        </w:rPr>
        <w:t>Creative</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w:t>
      </w:r>
    </w:p>
    <w:p w14:paraId="3E1F7F3A"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Πρόγραμμα χρηματοδότησης για τις πολιτιστικές πρωτεύουσες της Ευρώπης. Πρόκειται για έργα ή πλατφόρμες συνεργασίας, περιλαμβανομένων πολιτιστικών εκδηλώσεων, </w:t>
      </w:r>
      <w:r>
        <w:rPr>
          <w:rFonts w:ascii="Times New Roman" w:hAnsi="Times New Roman" w:cs="Times New Roman"/>
          <w:sz w:val="24"/>
          <w:szCs w:val="24"/>
        </w:rPr>
        <w:t>branding</w:t>
      </w:r>
      <w:r>
        <w:rPr>
          <w:rFonts w:ascii="Times New Roman" w:hAnsi="Times New Roman" w:cs="Times New Roman"/>
          <w:sz w:val="24"/>
          <w:szCs w:val="24"/>
          <w:lang w:val="el-GR"/>
        </w:rPr>
        <w:t xml:space="preserve"> πόλης μέσω του πολιτισμού, ανάπτυξη των δημιουργικών πτυχών του βιώσιμου πολιτιστικού τουρισμού, των τομέων του σχεδιασμού και της μόδας, καθώς και της προώθησης και εκπροσώπησης αυτών των τομέων εκτός ΕΕ.</w:t>
      </w:r>
    </w:p>
    <w:p w14:paraId="5960B40D"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Erasmus</w:t>
      </w:r>
      <w:r>
        <w:rPr>
          <w:rFonts w:ascii="Times New Roman" w:hAnsi="Times New Roman" w:cs="Times New Roman"/>
          <w:b/>
          <w:sz w:val="24"/>
          <w:szCs w:val="24"/>
          <w:lang w:val="el-GR"/>
        </w:rPr>
        <w:t>+</w:t>
      </w:r>
    </w:p>
    <w:p w14:paraId="6DE84AB6"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Έργα τα οποία καλύπτουν την κινητικότητα, την ανάπτυξη ικανοτήτων και της απασχόλησης των νέων στον τουρισμό, στις ψηφιακές δεξιότητες στην πολιτιστική κληρονομιά, στη μαθησιακή φιλοξενία και στην τουριστική ερευνητική καινοτομία.</w:t>
      </w:r>
    </w:p>
    <w:p w14:paraId="038708DB" w14:textId="77777777" w:rsidR="00CE7660" w:rsidRDefault="00000000">
      <w:pPr>
        <w:pStyle w:val="ae"/>
        <w:numPr>
          <w:ilvl w:val="0"/>
          <w:numId w:val="6"/>
        </w:numPr>
        <w:spacing w:line="276" w:lineRule="auto"/>
        <w:jc w:val="both"/>
        <w:rPr>
          <w:rFonts w:ascii="Times New Roman" w:hAnsi="Times New Roman" w:cs="Times New Roman"/>
          <w:sz w:val="24"/>
          <w:szCs w:val="24"/>
        </w:rPr>
      </w:pPr>
      <w:r>
        <w:rPr>
          <w:rFonts w:ascii="Times New Roman" w:hAnsi="Times New Roman" w:cs="Times New Roman"/>
          <w:b/>
          <w:sz w:val="24"/>
          <w:szCs w:val="24"/>
          <w:lang w:val="el-GR"/>
        </w:rPr>
        <w:t>Ταμείο</w:t>
      </w:r>
      <w:r>
        <w:rPr>
          <w:rFonts w:ascii="Times New Roman" w:hAnsi="Times New Roman" w:cs="Times New Roman"/>
          <w:b/>
          <w:sz w:val="24"/>
          <w:szCs w:val="24"/>
        </w:rPr>
        <w:t xml:space="preserve"> </w:t>
      </w:r>
      <w:r>
        <w:rPr>
          <w:rFonts w:ascii="Times New Roman" w:hAnsi="Times New Roman" w:cs="Times New Roman"/>
          <w:b/>
          <w:sz w:val="24"/>
          <w:szCs w:val="24"/>
          <w:lang w:val="el-GR"/>
        </w:rPr>
        <w:t>Δίκαιης</w:t>
      </w:r>
      <w:r>
        <w:rPr>
          <w:rFonts w:ascii="Times New Roman" w:hAnsi="Times New Roman" w:cs="Times New Roman"/>
          <w:b/>
          <w:sz w:val="24"/>
          <w:szCs w:val="24"/>
        </w:rPr>
        <w:t xml:space="preserve"> </w:t>
      </w:r>
      <w:r>
        <w:rPr>
          <w:rFonts w:ascii="Times New Roman" w:hAnsi="Times New Roman" w:cs="Times New Roman"/>
          <w:b/>
          <w:sz w:val="24"/>
          <w:szCs w:val="24"/>
          <w:lang w:val="el-GR"/>
        </w:rPr>
        <w:t>Μετάβασης</w:t>
      </w:r>
      <w:r>
        <w:rPr>
          <w:rFonts w:ascii="Times New Roman" w:hAnsi="Times New Roman" w:cs="Times New Roman"/>
          <w:b/>
          <w:sz w:val="24"/>
          <w:szCs w:val="24"/>
        </w:rPr>
        <w:t xml:space="preserve"> (Just Transition Fund)</w:t>
      </w:r>
    </w:p>
    <w:p w14:paraId="6E6B59DA"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Χρηματοδότηση τουριστικών </w:t>
      </w:r>
      <w:proofErr w:type="spellStart"/>
      <w:r>
        <w:rPr>
          <w:rFonts w:ascii="Times New Roman" w:hAnsi="Times New Roman" w:cs="Times New Roman"/>
          <w:sz w:val="24"/>
          <w:szCs w:val="24"/>
          <w:lang w:val="el-GR"/>
        </w:rPr>
        <w:t>ΜμΕ</w:t>
      </w:r>
      <w:proofErr w:type="spellEnd"/>
      <w:r>
        <w:rPr>
          <w:rFonts w:ascii="Times New Roman" w:hAnsi="Times New Roman" w:cs="Times New Roman"/>
          <w:sz w:val="24"/>
          <w:szCs w:val="24"/>
          <w:lang w:val="el-GR"/>
        </w:rPr>
        <w:t>: επενδύσεις σε πάγιο κεφάλαιο ή άυλα περιουσιακά στοιχεία. Στήριξη της διαφοροποίησης της οικονομικής δραστηριότητας, δημιουργία νέων επιχειρηματικών ευκαιριών και παροχή βοήθειας σε πολίτες ώστε να προσαρμοστούν σε μια μεταβαλλόμενη αγορά εργασίας.</w:t>
      </w:r>
    </w:p>
    <w:p w14:paraId="2762E50D" w14:textId="77777777" w:rsidR="00CE7660" w:rsidRDefault="00000000">
      <w:pPr>
        <w:pStyle w:val="ae"/>
        <w:numPr>
          <w:ilvl w:val="0"/>
          <w:numId w:val="6"/>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Πρόγραμμα «Ψηφιακή Ευρώπη» (</w:t>
      </w:r>
      <w:r>
        <w:rPr>
          <w:rFonts w:ascii="Times New Roman" w:hAnsi="Times New Roman" w:cs="Times New Roman"/>
          <w:b/>
          <w:sz w:val="24"/>
          <w:szCs w:val="24"/>
        </w:rPr>
        <w:t>Digital</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P</w:t>
      </w:r>
      <w:proofErr w:type="spellStart"/>
      <w:r>
        <w:rPr>
          <w:rFonts w:ascii="Times New Roman" w:hAnsi="Times New Roman" w:cs="Times New Roman"/>
          <w:b/>
          <w:sz w:val="24"/>
          <w:szCs w:val="24"/>
        </w:rPr>
        <w:t>rogramme</w:t>
      </w:r>
      <w:proofErr w:type="spellEnd"/>
      <w:r>
        <w:rPr>
          <w:rFonts w:ascii="Times New Roman" w:hAnsi="Times New Roman" w:cs="Times New Roman"/>
          <w:b/>
          <w:sz w:val="24"/>
          <w:szCs w:val="24"/>
          <w:lang w:val="el-GR"/>
        </w:rPr>
        <w:t>)</w:t>
      </w:r>
    </w:p>
    <w:p w14:paraId="17F9EA1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Χρηματοδότηση για τη δημιουργία χώρων δεδομένων: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l-GR"/>
        </w:rPr>
        <w:t>) Πολιτιστικής κληρονομιάς (</w:t>
      </w:r>
      <w:r>
        <w:rPr>
          <w:rFonts w:ascii="Times New Roman" w:hAnsi="Times New Roman" w:cs="Times New Roman"/>
          <w:sz w:val="24"/>
          <w:szCs w:val="24"/>
        </w:rPr>
        <w:t>European</w:t>
      </w:r>
      <w:r>
        <w:rPr>
          <w:rFonts w:ascii="Times New Roman" w:hAnsi="Times New Roman" w:cs="Times New Roman"/>
          <w:sz w:val="24"/>
          <w:szCs w:val="24"/>
          <w:lang w:val="el-GR"/>
        </w:rPr>
        <w:t xml:space="preserve"> </w:t>
      </w:r>
      <w:r>
        <w:rPr>
          <w:rFonts w:ascii="Times New Roman" w:hAnsi="Times New Roman" w:cs="Times New Roman"/>
          <w:sz w:val="24"/>
          <w:szCs w:val="24"/>
        </w:rPr>
        <w:t>Common</w:t>
      </w:r>
      <w:r>
        <w:rPr>
          <w:rFonts w:ascii="Times New Roman" w:hAnsi="Times New Roman" w:cs="Times New Roman"/>
          <w:sz w:val="24"/>
          <w:szCs w:val="24"/>
          <w:lang w:val="el-GR"/>
        </w:rPr>
        <w:t xml:space="preserve"> </w:t>
      </w:r>
      <w:r>
        <w:rPr>
          <w:rFonts w:ascii="Times New Roman" w:hAnsi="Times New Roman" w:cs="Times New Roman"/>
          <w:sz w:val="24"/>
          <w:szCs w:val="24"/>
        </w:rPr>
        <w:t>Data</w:t>
      </w:r>
      <w:r>
        <w:rPr>
          <w:rFonts w:ascii="Times New Roman" w:hAnsi="Times New Roman" w:cs="Times New Roman"/>
          <w:sz w:val="24"/>
          <w:szCs w:val="24"/>
          <w:lang w:val="el-GR"/>
        </w:rPr>
        <w:t xml:space="preserve"> </w:t>
      </w:r>
      <w:r>
        <w:rPr>
          <w:rFonts w:ascii="Times New Roman" w:hAnsi="Times New Roman" w:cs="Times New Roman"/>
          <w:sz w:val="24"/>
          <w:szCs w:val="24"/>
        </w:rPr>
        <w:t>Space</w:t>
      </w:r>
      <w:r>
        <w:rPr>
          <w:rFonts w:ascii="Times New Roman" w:hAnsi="Times New Roman" w:cs="Times New Roman"/>
          <w:sz w:val="24"/>
          <w:szCs w:val="24"/>
          <w:lang w:val="el-GR"/>
        </w:rPr>
        <w:t xml:space="preserve"> </w:t>
      </w:r>
      <w:r>
        <w:rPr>
          <w:rFonts w:ascii="Times New Roman" w:hAnsi="Times New Roman" w:cs="Times New Roman"/>
          <w:sz w:val="24"/>
          <w:szCs w:val="24"/>
        </w:rPr>
        <w:t>for</w:t>
      </w:r>
      <w:r>
        <w:rPr>
          <w:rFonts w:ascii="Times New Roman" w:hAnsi="Times New Roman" w:cs="Times New Roman"/>
          <w:sz w:val="24"/>
          <w:szCs w:val="24"/>
          <w:lang w:val="el-GR"/>
        </w:rPr>
        <w:t xml:space="preserve"> </w:t>
      </w:r>
      <w:r>
        <w:rPr>
          <w:rFonts w:ascii="Times New Roman" w:hAnsi="Times New Roman" w:cs="Times New Roman"/>
          <w:sz w:val="24"/>
          <w:szCs w:val="24"/>
        </w:rPr>
        <w:t>Cultural</w:t>
      </w:r>
      <w:r>
        <w:rPr>
          <w:rFonts w:ascii="Times New Roman" w:hAnsi="Times New Roman" w:cs="Times New Roman"/>
          <w:sz w:val="24"/>
          <w:szCs w:val="24"/>
          <w:lang w:val="el-GR"/>
        </w:rPr>
        <w:t xml:space="preserve"> </w:t>
      </w:r>
      <w:r>
        <w:rPr>
          <w:rFonts w:ascii="Times New Roman" w:hAnsi="Times New Roman" w:cs="Times New Roman"/>
          <w:sz w:val="24"/>
          <w:szCs w:val="24"/>
        </w:rPr>
        <w:t>Heritage</w:t>
      </w:r>
      <w:r>
        <w:rPr>
          <w:rFonts w:ascii="Times New Roman" w:hAnsi="Times New Roman" w:cs="Times New Roman"/>
          <w:sz w:val="24"/>
          <w:szCs w:val="24"/>
          <w:lang w:val="el-GR"/>
        </w:rPr>
        <w:t xml:space="preserve">: υποστήριξη στον ψηφιακό μετασχηματισμό του τομέα της πολιτιστικής κληρονομιάς της Ευρώπης), </w:t>
      </w:r>
      <w:r>
        <w:rPr>
          <w:rFonts w:ascii="Times New Roman" w:hAnsi="Times New Roman" w:cs="Times New Roman"/>
          <w:sz w:val="24"/>
          <w:szCs w:val="24"/>
          <w:lang w:val="en-US"/>
        </w:rPr>
        <w:t>ii</w:t>
      </w:r>
      <w:r>
        <w:rPr>
          <w:rFonts w:ascii="Times New Roman" w:hAnsi="Times New Roman" w:cs="Times New Roman"/>
          <w:sz w:val="24"/>
          <w:szCs w:val="24"/>
          <w:lang w:val="el-GR"/>
        </w:rPr>
        <w:t>) Ευρωπαϊκής κινητικότητας (</w:t>
      </w:r>
      <w:r>
        <w:rPr>
          <w:rFonts w:ascii="Times New Roman" w:hAnsi="Times New Roman" w:cs="Times New Roman"/>
          <w:sz w:val="24"/>
          <w:szCs w:val="24"/>
        </w:rPr>
        <w:t>European</w:t>
      </w:r>
      <w:r>
        <w:rPr>
          <w:rFonts w:ascii="Times New Roman" w:hAnsi="Times New Roman" w:cs="Times New Roman"/>
          <w:sz w:val="24"/>
          <w:szCs w:val="24"/>
          <w:lang w:val="el-GR"/>
        </w:rPr>
        <w:t xml:space="preserve"> </w:t>
      </w:r>
      <w:r>
        <w:rPr>
          <w:rFonts w:ascii="Times New Roman" w:hAnsi="Times New Roman" w:cs="Times New Roman"/>
          <w:sz w:val="24"/>
          <w:szCs w:val="24"/>
        </w:rPr>
        <w:t>Mobility</w:t>
      </w:r>
      <w:r>
        <w:rPr>
          <w:rFonts w:ascii="Times New Roman" w:hAnsi="Times New Roman" w:cs="Times New Roman"/>
          <w:sz w:val="24"/>
          <w:szCs w:val="24"/>
          <w:lang w:val="el-GR"/>
        </w:rPr>
        <w:t xml:space="preserve"> </w:t>
      </w:r>
      <w:r>
        <w:rPr>
          <w:rFonts w:ascii="Times New Roman" w:hAnsi="Times New Roman" w:cs="Times New Roman"/>
          <w:sz w:val="24"/>
          <w:szCs w:val="24"/>
        </w:rPr>
        <w:t>data</w:t>
      </w:r>
      <w:r>
        <w:rPr>
          <w:rFonts w:ascii="Times New Roman" w:hAnsi="Times New Roman" w:cs="Times New Roman"/>
          <w:sz w:val="24"/>
          <w:szCs w:val="24"/>
          <w:lang w:val="el-GR"/>
        </w:rPr>
        <w:t xml:space="preserve"> </w:t>
      </w:r>
      <w:r>
        <w:rPr>
          <w:rFonts w:ascii="Times New Roman" w:hAnsi="Times New Roman" w:cs="Times New Roman"/>
          <w:sz w:val="24"/>
          <w:szCs w:val="24"/>
        </w:rPr>
        <w:t>space</w:t>
      </w:r>
      <w:r>
        <w:rPr>
          <w:rFonts w:ascii="Times New Roman" w:hAnsi="Times New Roman" w:cs="Times New Roman"/>
          <w:sz w:val="24"/>
          <w:szCs w:val="24"/>
          <w:lang w:val="el-GR"/>
        </w:rPr>
        <w:t xml:space="preserve">: υποστήριξη της </w:t>
      </w:r>
      <w:proofErr w:type="spellStart"/>
      <w:r>
        <w:rPr>
          <w:rFonts w:ascii="Times New Roman" w:hAnsi="Times New Roman" w:cs="Times New Roman"/>
          <w:sz w:val="24"/>
          <w:szCs w:val="24"/>
          <w:lang w:val="el-GR"/>
        </w:rPr>
        <w:t>διαλειτουργικότητας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iii</w:t>
      </w:r>
      <w:proofErr w:type="spellEnd"/>
      <w:r>
        <w:rPr>
          <w:rFonts w:ascii="Times New Roman" w:hAnsi="Times New Roman" w:cs="Times New Roman"/>
          <w:sz w:val="24"/>
          <w:szCs w:val="24"/>
          <w:lang w:val="el-GR"/>
        </w:rPr>
        <w:t>) Δικτύου Ευρωπαϊκών Κόμβων Ψηφιακής Καινοτομίας (</w:t>
      </w:r>
      <w:proofErr w:type="spellStart"/>
      <w:r>
        <w:rPr>
          <w:rFonts w:ascii="Times New Roman" w:hAnsi="Times New Roman" w:cs="Times New Roman"/>
          <w:sz w:val="24"/>
          <w:szCs w:val="24"/>
          <w:lang w:val="el-GR"/>
        </w:rPr>
        <w:t>Network</w:t>
      </w:r>
      <w:proofErr w:type="spellEnd"/>
      <w:r>
        <w:rPr>
          <w:rFonts w:ascii="Times New Roman" w:hAnsi="Times New Roman" w:cs="Times New Roman"/>
          <w:sz w:val="24"/>
          <w:szCs w:val="24"/>
          <w:lang w:val="el-GR"/>
        </w:rPr>
        <w:t xml:space="preserve"> of European </w:t>
      </w:r>
      <w:proofErr w:type="spellStart"/>
      <w:r>
        <w:rPr>
          <w:rFonts w:ascii="Times New Roman" w:hAnsi="Times New Roman" w:cs="Times New Roman"/>
          <w:sz w:val="24"/>
          <w:szCs w:val="24"/>
          <w:lang w:val="el-GR"/>
        </w:rPr>
        <w:t>Digital</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Innovation</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Hubs</w:t>
      </w:r>
      <w:proofErr w:type="spellEnd"/>
      <w:r>
        <w:rPr>
          <w:rFonts w:ascii="Times New Roman" w:hAnsi="Times New Roman" w:cs="Times New Roman"/>
          <w:sz w:val="24"/>
          <w:szCs w:val="24"/>
          <w:lang w:val="el-GR"/>
        </w:rPr>
        <w:t>: υποστήριξη των τουριστικών ΜΜΕ στον ψηφιακό τους μετασχηματισμό).</w:t>
      </w:r>
    </w:p>
    <w:p w14:paraId="6995F09B"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για την Ενιαία Αγορά</w:t>
      </w:r>
    </w:p>
    <w:p w14:paraId="383C675D"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Βελτίωση της ανταγωνιστικότητας των επιχειρήσεων του τουριστικού τομέα, ιδιαίτερα των </w:t>
      </w:r>
      <w:proofErr w:type="spellStart"/>
      <w:r>
        <w:rPr>
          <w:rFonts w:ascii="Times New Roman" w:hAnsi="Times New Roman" w:cs="Times New Roman"/>
          <w:sz w:val="24"/>
          <w:szCs w:val="24"/>
          <w:lang w:val="el-GR"/>
        </w:rPr>
        <w:t>ΜμΕ</w:t>
      </w:r>
      <w:proofErr w:type="spellEnd"/>
      <w:r>
        <w:rPr>
          <w:rFonts w:ascii="Times New Roman" w:hAnsi="Times New Roman" w:cs="Times New Roman"/>
          <w:sz w:val="24"/>
          <w:szCs w:val="24"/>
          <w:lang w:val="el-GR"/>
        </w:rPr>
        <w:t xml:space="preserve"> και στήριξη της πρόσβασής τους στις αγορές.</w:t>
      </w:r>
    </w:p>
    <w:p w14:paraId="00563AB3" w14:textId="77777777" w:rsidR="00CE7660" w:rsidRDefault="00000000">
      <w:pPr>
        <w:pStyle w:val="ae"/>
        <w:numPr>
          <w:ilvl w:val="0"/>
          <w:numId w:val="6"/>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rPr>
        <w:t>InvestEU</w:t>
      </w:r>
      <w:proofErr w:type="spellEnd"/>
    </w:p>
    <w:p w14:paraId="07168553"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Επενδύσεις για την ενίσχυση της ανταγωνιστικότητας, της βιωσιμότητας και των αλυσίδων αξίας του τουρισμού. Βιώσιμα, καινοτόμα και ψηφιακά μέτρα που θα μπορούσαν να συμβάλλουν στην προστασία του κλίματος και τη μείωση του περιβαλλοντικού αποτυπώματος του τουριστικού τομέα.</w:t>
      </w:r>
      <w:r w:rsidRPr="00036B69">
        <w:rPr>
          <w:lang w:val="el-GR"/>
        </w:rPr>
        <w:br w:type="page"/>
      </w:r>
    </w:p>
    <w:p w14:paraId="06057FA6" w14:textId="77777777" w:rsidR="00CE7660" w:rsidRDefault="00000000">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ΑΛΙΕΙΑ</w:t>
      </w:r>
    </w:p>
    <w:p w14:paraId="1BFEB187" w14:textId="77777777" w:rsidR="00CE7660" w:rsidRDefault="00CE7660">
      <w:pPr>
        <w:spacing w:line="276" w:lineRule="auto"/>
        <w:jc w:val="both"/>
        <w:rPr>
          <w:rFonts w:ascii="Times New Roman" w:hAnsi="Times New Roman" w:cs="Times New Roman"/>
          <w:sz w:val="24"/>
          <w:szCs w:val="24"/>
        </w:rPr>
      </w:pPr>
    </w:p>
    <w:p w14:paraId="14ED5566" w14:textId="77777777" w:rsidR="00CE7660" w:rsidRDefault="00000000">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Ταμείο</w:t>
      </w:r>
      <w:r>
        <w:rPr>
          <w:rFonts w:ascii="Times New Roman" w:hAnsi="Times New Roman" w:cs="Times New Roman"/>
          <w:b/>
          <w:sz w:val="24"/>
          <w:szCs w:val="24"/>
        </w:rPr>
        <w:t xml:space="preserve"> </w:t>
      </w:r>
      <w:r>
        <w:rPr>
          <w:rFonts w:ascii="Times New Roman" w:hAnsi="Times New Roman" w:cs="Times New Roman"/>
          <w:b/>
          <w:sz w:val="24"/>
          <w:szCs w:val="24"/>
          <w:lang w:val="el-GR"/>
        </w:rPr>
        <w:t>Θάλασσας</w:t>
      </w:r>
      <w:r>
        <w:rPr>
          <w:rFonts w:ascii="Times New Roman" w:hAnsi="Times New Roman" w:cs="Times New Roman"/>
          <w:b/>
          <w:sz w:val="24"/>
          <w:szCs w:val="24"/>
        </w:rPr>
        <w:t xml:space="preserve">, </w:t>
      </w:r>
      <w:r>
        <w:rPr>
          <w:rFonts w:ascii="Times New Roman" w:hAnsi="Times New Roman" w:cs="Times New Roman"/>
          <w:b/>
          <w:sz w:val="24"/>
          <w:szCs w:val="24"/>
          <w:lang w:val="el-GR"/>
        </w:rPr>
        <w:t>Αλιείας</w:t>
      </w:r>
      <w:r>
        <w:rPr>
          <w:rFonts w:ascii="Times New Roman" w:hAnsi="Times New Roman" w:cs="Times New Roman"/>
          <w:b/>
          <w:sz w:val="24"/>
          <w:szCs w:val="24"/>
        </w:rPr>
        <w:t xml:space="preserve"> </w:t>
      </w:r>
      <w:r>
        <w:rPr>
          <w:rFonts w:ascii="Times New Roman" w:hAnsi="Times New Roman" w:cs="Times New Roman"/>
          <w:b/>
          <w:sz w:val="24"/>
          <w:szCs w:val="24"/>
          <w:lang w:val="el-GR"/>
        </w:rPr>
        <w:t>και</w:t>
      </w:r>
      <w:r>
        <w:rPr>
          <w:rFonts w:ascii="Times New Roman" w:hAnsi="Times New Roman" w:cs="Times New Roman"/>
          <w:b/>
          <w:sz w:val="24"/>
          <w:szCs w:val="24"/>
        </w:rPr>
        <w:t xml:space="preserve"> </w:t>
      </w:r>
      <w:r>
        <w:rPr>
          <w:rFonts w:ascii="Times New Roman" w:hAnsi="Times New Roman" w:cs="Times New Roman"/>
          <w:b/>
          <w:sz w:val="24"/>
          <w:szCs w:val="24"/>
          <w:lang w:val="el-GR"/>
        </w:rPr>
        <w:t>Υδατοκαλλιέργειας</w:t>
      </w:r>
      <w:r>
        <w:rPr>
          <w:rFonts w:ascii="Times New Roman" w:hAnsi="Times New Roman" w:cs="Times New Roman"/>
          <w:b/>
          <w:sz w:val="24"/>
          <w:szCs w:val="24"/>
        </w:rPr>
        <w:t xml:space="preserve"> (European Maritime, Fisheries and Aquaculture Fund</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en-US"/>
        </w:rPr>
        <w:t>EMFAF</w:t>
      </w:r>
      <w:r>
        <w:rPr>
          <w:rFonts w:ascii="Times New Roman" w:hAnsi="Times New Roman" w:cs="Times New Roman"/>
          <w:b/>
          <w:sz w:val="24"/>
          <w:szCs w:val="24"/>
        </w:rPr>
        <w:t>)</w:t>
      </w:r>
    </w:p>
    <w:p w14:paraId="6FF1F654"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sz w:val="24"/>
          <w:szCs w:val="24"/>
          <w:lang w:val="en-US"/>
        </w:rPr>
        <w:t>EMFAF</w:t>
      </w:r>
      <w:r>
        <w:rPr>
          <w:rFonts w:ascii="Times New Roman" w:hAnsi="Times New Roman" w:cs="Times New Roman"/>
          <w:sz w:val="24"/>
          <w:szCs w:val="24"/>
          <w:lang w:val="el-GR"/>
        </w:rPr>
        <w:t xml:space="preserve"> – προηγουμένως το Ευρωπαϊκό Ταμείο Θάλασσας και Αλιείας (ΕΤΘΑ) – συμβάλλει στην επίτευξη βιώσιμης αλιείας και στη διατήρηση των θαλάσσιων βιολογικών πόρων.</w:t>
      </w:r>
    </w:p>
    <w:p w14:paraId="3083F146"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Τοπική ανάπτυξη με πρωτοβουλία των τοπικών κοινοτήτων (</w:t>
      </w:r>
      <w:r>
        <w:rPr>
          <w:rFonts w:ascii="Times New Roman" w:hAnsi="Times New Roman" w:cs="Times New Roman"/>
          <w:b/>
          <w:sz w:val="24"/>
          <w:szCs w:val="24"/>
        </w:rPr>
        <w:t>Community</w:t>
      </w:r>
      <w:r>
        <w:rPr>
          <w:rFonts w:ascii="Times New Roman" w:hAnsi="Times New Roman" w:cs="Times New Roman"/>
          <w:b/>
          <w:sz w:val="24"/>
          <w:szCs w:val="24"/>
          <w:lang w:val="el-GR"/>
        </w:rPr>
        <w:t>-</w:t>
      </w:r>
      <w:r>
        <w:rPr>
          <w:rFonts w:ascii="Times New Roman" w:hAnsi="Times New Roman" w:cs="Times New Roman"/>
          <w:b/>
          <w:sz w:val="24"/>
          <w:szCs w:val="24"/>
        </w:rPr>
        <w:t>led</w:t>
      </w:r>
      <w:r>
        <w:rPr>
          <w:rFonts w:ascii="Times New Roman" w:hAnsi="Times New Roman" w:cs="Times New Roman"/>
          <w:b/>
          <w:sz w:val="24"/>
          <w:szCs w:val="24"/>
          <w:lang w:val="el-GR"/>
        </w:rPr>
        <w:t xml:space="preserve"> </w:t>
      </w:r>
      <w:r>
        <w:rPr>
          <w:rFonts w:ascii="Times New Roman" w:hAnsi="Times New Roman" w:cs="Times New Roman"/>
          <w:b/>
          <w:sz w:val="24"/>
          <w:szCs w:val="24"/>
        </w:rPr>
        <w:t>local</w:t>
      </w:r>
      <w:r>
        <w:rPr>
          <w:rFonts w:ascii="Times New Roman" w:hAnsi="Times New Roman" w:cs="Times New Roman"/>
          <w:b/>
          <w:sz w:val="24"/>
          <w:szCs w:val="24"/>
          <w:lang w:val="el-GR"/>
        </w:rPr>
        <w:t xml:space="preserve"> </w:t>
      </w:r>
      <w:r>
        <w:rPr>
          <w:rFonts w:ascii="Times New Roman" w:hAnsi="Times New Roman" w:cs="Times New Roman"/>
          <w:b/>
          <w:sz w:val="24"/>
          <w:szCs w:val="24"/>
        </w:rPr>
        <w:t>development</w:t>
      </w:r>
      <w:r>
        <w:rPr>
          <w:rFonts w:ascii="Times New Roman" w:hAnsi="Times New Roman" w:cs="Times New Roman"/>
          <w:b/>
          <w:sz w:val="24"/>
          <w:szCs w:val="24"/>
          <w:lang w:val="el-GR"/>
        </w:rPr>
        <w:t xml:space="preserve"> - </w:t>
      </w:r>
      <w:r>
        <w:rPr>
          <w:rFonts w:ascii="Times New Roman" w:hAnsi="Times New Roman" w:cs="Times New Roman"/>
          <w:b/>
          <w:sz w:val="24"/>
          <w:szCs w:val="24"/>
          <w:lang w:val="en-US"/>
        </w:rPr>
        <w:t>CLLD</w:t>
      </w:r>
      <w:r>
        <w:rPr>
          <w:rFonts w:ascii="Times New Roman" w:hAnsi="Times New Roman" w:cs="Times New Roman"/>
          <w:b/>
          <w:sz w:val="24"/>
          <w:szCs w:val="24"/>
          <w:lang w:val="el-GR"/>
        </w:rPr>
        <w:t>)</w:t>
      </w:r>
    </w:p>
    <w:p w14:paraId="50CBCE8A"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 xml:space="preserve">Η τοπική ανάπτυξη με πρωτοβουλία των τοπικών κοινοτήτων εξουσιοδοτεί τις παράκτιες κοινότητες να σχεδιάζουν και να υλοποιούν τοπικά έργα με τη στήριξη της ΕΕ. Η </w:t>
      </w:r>
      <w:r>
        <w:rPr>
          <w:rFonts w:ascii="Times New Roman" w:hAnsi="Times New Roman" w:cs="Times New Roman"/>
          <w:sz w:val="24"/>
          <w:szCs w:val="24"/>
          <w:lang w:val="en-US"/>
        </w:rPr>
        <w:t>CLLD</w:t>
      </w:r>
      <w:r>
        <w:rPr>
          <w:rFonts w:ascii="Times New Roman" w:hAnsi="Times New Roman" w:cs="Times New Roman"/>
          <w:sz w:val="24"/>
          <w:szCs w:val="24"/>
          <w:lang w:val="el-GR"/>
        </w:rPr>
        <w:t xml:space="preserve"> είναι ένας όρος που χρησιμοποιείται από την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Επιτροπή για να περιγράψει μια προσέγγιση που αλλάζει την παραδοσιακή '</w:t>
      </w:r>
      <w:r>
        <w:rPr>
          <w:rFonts w:ascii="Times New Roman" w:hAnsi="Times New Roman" w:cs="Times New Roman"/>
          <w:sz w:val="24"/>
          <w:szCs w:val="24"/>
        </w:rPr>
        <w:t>top</w:t>
      </w:r>
      <w:r>
        <w:rPr>
          <w:rFonts w:ascii="Times New Roman" w:hAnsi="Times New Roman" w:cs="Times New Roman"/>
          <w:sz w:val="24"/>
          <w:szCs w:val="24"/>
          <w:lang w:val="el-GR"/>
        </w:rPr>
        <w:t xml:space="preserve"> </w:t>
      </w:r>
      <w:r>
        <w:rPr>
          <w:rFonts w:ascii="Times New Roman" w:hAnsi="Times New Roman" w:cs="Times New Roman"/>
          <w:sz w:val="24"/>
          <w:szCs w:val="24"/>
        </w:rPr>
        <w:t>down</w:t>
      </w:r>
      <w:r>
        <w:rPr>
          <w:rFonts w:ascii="Times New Roman" w:hAnsi="Times New Roman" w:cs="Times New Roman"/>
          <w:sz w:val="24"/>
          <w:szCs w:val="24"/>
          <w:lang w:val="el-GR"/>
        </w:rPr>
        <w:t xml:space="preserve">' αναπτυξιακή πολιτική καθώς, στη συγκεκριμένη περίπτωση, οι ντόπιοι αναλαμβάνουν τα ηνία και σχηματίζουν μια τοπική εταιρική σχέση που σχεδιάζει και εφαρμόζει μια ολοκληρωμένη αναπτυξιακή στρατηγική. Η τοπική εταιρική σχέση λαμβάνει μακροπρόθεσμη χρηματοδότηση από το </w:t>
      </w:r>
      <w:r>
        <w:rPr>
          <w:rFonts w:ascii="Times New Roman" w:hAnsi="Times New Roman" w:cs="Times New Roman"/>
          <w:b/>
          <w:sz w:val="24"/>
          <w:szCs w:val="24"/>
          <w:lang w:val="el-GR"/>
        </w:rPr>
        <w:t>Ευρωπαϊκό Ταμείο Θάλασσας, Αλιείας και Υδατοκαλλιέργειας (</w:t>
      </w:r>
      <w:r>
        <w:rPr>
          <w:rFonts w:ascii="Times New Roman" w:hAnsi="Times New Roman" w:cs="Times New Roman"/>
          <w:b/>
          <w:sz w:val="24"/>
          <w:szCs w:val="24"/>
          <w:lang w:val="en-US"/>
        </w:rPr>
        <w:t>EMFAF</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ή κάποιο άλλο Ταμείο και αποφασίζει πώς θα δαπανηθεί. Οι τρέχουσες αλιευτικές συμπράξεις υποστηρίζονται από το </w:t>
      </w:r>
      <w:r>
        <w:rPr>
          <w:rFonts w:ascii="Times New Roman" w:hAnsi="Times New Roman" w:cs="Times New Roman"/>
          <w:b/>
          <w:sz w:val="24"/>
          <w:szCs w:val="24"/>
          <w:lang w:val="el-GR"/>
        </w:rPr>
        <w:t>Δίκτυο Παρακολούθησης, Αξιολόγησης και Τοπικής Υποστήριξης Αλιείας και Υδατοκαλλιέργειας (</w:t>
      </w:r>
      <w:r>
        <w:rPr>
          <w:rFonts w:ascii="Times New Roman" w:hAnsi="Times New Roman" w:cs="Times New Roman"/>
          <w:b/>
          <w:sz w:val="24"/>
          <w:szCs w:val="24"/>
          <w:lang w:val="en-US"/>
        </w:rPr>
        <w:t>FAMENET</w:t>
      </w:r>
      <w:r>
        <w:rPr>
          <w:rFonts w:ascii="Times New Roman" w:hAnsi="Times New Roman" w:cs="Times New Roman"/>
          <w:b/>
          <w:sz w:val="24"/>
          <w:szCs w:val="24"/>
          <w:lang w:val="el-GR"/>
        </w:rPr>
        <w:t xml:space="preserve"> - </w:t>
      </w:r>
      <w:r>
        <w:rPr>
          <w:rFonts w:ascii="Times New Roman" w:hAnsi="Times New Roman" w:cs="Times New Roman"/>
          <w:b/>
          <w:sz w:val="24"/>
          <w:szCs w:val="24"/>
        </w:rPr>
        <w:t>Fisheries</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Aquaculture</w:t>
      </w:r>
      <w:r>
        <w:rPr>
          <w:rFonts w:ascii="Times New Roman" w:hAnsi="Times New Roman" w:cs="Times New Roman"/>
          <w:b/>
          <w:sz w:val="24"/>
          <w:szCs w:val="24"/>
          <w:lang w:val="el-GR"/>
        </w:rPr>
        <w:t xml:space="preserve"> </w:t>
      </w:r>
      <w:r>
        <w:rPr>
          <w:rFonts w:ascii="Times New Roman" w:hAnsi="Times New Roman" w:cs="Times New Roman"/>
          <w:b/>
          <w:sz w:val="24"/>
          <w:szCs w:val="24"/>
        </w:rPr>
        <w:t>Monitoring</w:t>
      </w:r>
      <w:r>
        <w:rPr>
          <w:rFonts w:ascii="Times New Roman" w:hAnsi="Times New Roman" w:cs="Times New Roman"/>
          <w:b/>
          <w:sz w:val="24"/>
          <w:szCs w:val="24"/>
          <w:lang w:val="el-GR"/>
        </w:rPr>
        <w:t xml:space="preserve">, </w:t>
      </w:r>
      <w:r>
        <w:rPr>
          <w:rFonts w:ascii="Times New Roman" w:hAnsi="Times New Roman" w:cs="Times New Roman"/>
          <w:b/>
          <w:sz w:val="24"/>
          <w:szCs w:val="24"/>
        </w:rPr>
        <w:t>Evaluation</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Local</w:t>
      </w:r>
      <w:r>
        <w:rPr>
          <w:rFonts w:ascii="Times New Roman" w:hAnsi="Times New Roman" w:cs="Times New Roman"/>
          <w:b/>
          <w:sz w:val="24"/>
          <w:szCs w:val="24"/>
          <w:lang w:val="el-GR"/>
        </w:rPr>
        <w:t xml:space="preserve"> </w:t>
      </w:r>
      <w:r>
        <w:rPr>
          <w:rFonts w:ascii="Times New Roman" w:hAnsi="Times New Roman" w:cs="Times New Roman"/>
          <w:b/>
          <w:sz w:val="24"/>
          <w:szCs w:val="24"/>
        </w:rPr>
        <w:t>Support</w:t>
      </w:r>
      <w:r>
        <w:rPr>
          <w:rFonts w:ascii="Times New Roman" w:hAnsi="Times New Roman" w:cs="Times New Roman"/>
          <w:b/>
          <w:sz w:val="24"/>
          <w:szCs w:val="24"/>
          <w:lang w:val="el-GR"/>
        </w:rPr>
        <w:t xml:space="preserve"> </w:t>
      </w:r>
      <w:r>
        <w:rPr>
          <w:rFonts w:ascii="Times New Roman" w:hAnsi="Times New Roman" w:cs="Times New Roman"/>
          <w:b/>
          <w:sz w:val="24"/>
          <w:szCs w:val="24"/>
        </w:rPr>
        <w:t>Network</w:t>
      </w:r>
      <w:r>
        <w:rPr>
          <w:rFonts w:ascii="Times New Roman" w:hAnsi="Times New Roman" w:cs="Times New Roman"/>
          <w:b/>
          <w:sz w:val="24"/>
          <w:szCs w:val="24"/>
          <w:lang w:val="el-GR"/>
        </w:rPr>
        <w:t>).</w:t>
      </w:r>
    </w:p>
    <w:p w14:paraId="35BF623E" w14:textId="77777777" w:rsidR="00CE7660" w:rsidRDefault="00000000">
      <w:pPr>
        <w:spacing w:line="276" w:lineRule="auto"/>
        <w:jc w:val="both"/>
        <w:rPr>
          <w:rFonts w:ascii="Times New Roman" w:hAnsi="Times New Roman" w:cs="Times New Roman"/>
          <w:b/>
          <w:sz w:val="24"/>
          <w:szCs w:val="24"/>
          <w:lang w:val="el-GR"/>
        </w:rPr>
      </w:pPr>
      <w:r w:rsidRPr="00036B69">
        <w:rPr>
          <w:lang w:val="el-GR"/>
        </w:rPr>
        <w:br w:type="page"/>
      </w:r>
    </w:p>
    <w:p w14:paraId="0A28C3C3" w14:textId="77777777" w:rsidR="00CE7660" w:rsidRDefault="00000000">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rPr>
        <w:lastRenderedPageBreak/>
        <w:t>NEXT</w:t>
      </w:r>
      <w:r>
        <w:rPr>
          <w:rFonts w:ascii="Times New Roman" w:hAnsi="Times New Roman" w:cs="Times New Roman"/>
          <w:b/>
          <w:sz w:val="24"/>
          <w:szCs w:val="24"/>
          <w:highlight w:val="darkGray"/>
          <w:lang w:val="el-GR"/>
        </w:rPr>
        <w:t xml:space="preserve"> </w:t>
      </w:r>
      <w:r>
        <w:rPr>
          <w:rFonts w:ascii="Times New Roman" w:hAnsi="Times New Roman" w:cs="Times New Roman"/>
          <w:b/>
          <w:sz w:val="24"/>
          <w:szCs w:val="24"/>
          <w:highlight w:val="darkGray"/>
        </w:rPr>
        <w:t>GENERATION</w:t>
      </w:r>
      <w:r>
        <w:rPr>
          <w:rFonts w:ascii="Times New Roman" w:hAnsi="Times New Roman" w:cs="Times New Roman"/>
          <w:b/>
          <w:sz w:val="24"/>
          <w:szCs w:val="24"/>
          <w:highlight w:val="darkGray"/>
          <w:lang w:val="el-GR"/>
        </w:rPr>
        <w:t xml:space="preserve"> </w:t>
      </w:r>
      <w:r>
        <w:rPr>
          <w:rFonts w:ascii="Times New Roman" w:hAnsi="Times New Roman" w:cs="Times New Roman"/>
          <w:b/>
          <w:sz w:val="24"/>
          <w:szCs w:val="24"/>
          <w:highlight w:val="darkGray"/>
        </w:rPr>
        <w:t>EU</w:t>
      </w:r>
      <w:r>
        <w:rPr>
          <w:rFonts w:ascii="Times New Roman" w:hAnsi="Times New Roman" w:cs="Times New Roman"/>
          <w:b/>
          <w:sz w:val="24"/>
          <w:szCs w:val="24"/>
          <w:highlight w:val="darkGray"/>
          <w:lang w:val="el-GR"/>
        </w:rPr>
        <w:t xml:space="preserve"> (</w:t>
      </w:r>
      <w:r>
        <w:rPr>
          <w:rFonts w:ascii="Times New Roman" w:hAnsi="Times New Roman" w:cs="Times New Roman"/>
          <w:b/>
          <w:sz w:val="24"/>
          <w:szCs w:val="24"/>
          <w:highlight w:val="darkGray"/>
        </w:rPr>
        <w:t>NGEU</w:t>
      </w:r>
      <w:r>
        <w:rPr>
          <w:rFonts w:ascii="Times New Roman" w:hAnsi="Times New Roman" w:cs="Times New Roman"/>
          <w:b/>
          <w:sz w:val="24"/>
          <w:szCs w:val="24"/>
          <w:highlight w:val="darkGray"/>
          <w:lang w:val="el-GR"/>
        </w:rPr>
        <w:t>) ΓΙΑ ΤΗΝ ΑΝΑΚΑΜΨΗ ΑΠΟ ΤΗΝ ΠΑΝΔΗΜΙΑ, ΥΓΕΙΑ, ΒΙΩΣΙΜΗ ΚΑΙ ΨΗΦΙΑΚΗ ΜΕΤΑΒΑΣΗ</w:t>
      </w:r>
    </w:p>
    <w:p w14:paraId="58EABE25" w14:textId="77777777" w:rsidR="00CE7660" w:rsidRDefault="00CE7660">
      <w:pPr>
        <w:spacing w:line="276" w:lineRule="auto"/>
        <w:jc w:val="both"/>
        <w:rPr>
          <w:rFonts w:ascii="Times New Roman" w:hAnsi="Times New Roman" w:cs="Times New Roman"/>
          <w:sz w:val="24"/>
          <w:szCs w:val="24"/>
          <w:lang w:val="el-GR"/>
        </w:rPr>
      </w:pPr>
    </w:p>
    <w:p w14:paraId="408D750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Στόχος του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Generation</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xml:space="preserve"> είναι να βοηθήσει στην αποκατάσταση της άμεσης οικονομικής και κοινωνικής ζημιάς που προκλήθηκε από την πανδημία του </w:t>
      </w:r>
      <w:proofErr w:type="spellStart"/>
      <w:r>
        <w:rPr>
          <w:rFonts w:ascii="Times New Roman" w:hAnsi="Times New Roman" w:cs="Times New Roman"/>
          <w:sz w:val="24"/>
          <w:szCs w:val="24"/>
          <w:lang w:val="el-GR"/>
        </w:rPr>
        <w:t>κορωνοϊού</w:t>
      </w:r>
      <w:proofErr w:type="spellEnd"/>
      <w:r>
        <w:rPr>
          <w:rFonts w:ascii="Times New Roman" w:hAnsi="Times New Roman" w:cs="Times New Roman"/>
          <w:sz w:val="24"/>
          <w:szCs w:val="24"/>
          <w:lang w:val="el-GR"/>
        </w:rPr>
        <w:t xml:space="preserve"> και να βοηθήσει στη δημιουργία μιας ΕΕ που θα είναι πιο πράσινη,  ψηφιακή, ανθεκτική και κατάλληλη για τις τρέχουσες και τις μελλοντικές προκλήσεις. Το κεντρικό στοιχείο του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GenEU</w:t>
      </w:r>
      <w:r>
        <w:rPr>
          <w:rFonts w:ascii="Times New Roman" w:hAnsi="Times New Roman" w:cs="Times New Roman"/>
          <w:sz w:val="24"/>
          <w:szCs w:val="24"/>
          <w:lang w:val="el-GR"/>
        </w:rPr>
        <w:t xml:space="preserve"> είναι το </w:t>
      </w:r>
      <w:r>
        <w:rPr>
          <w:rFonts w:ascii="Times New Roman" w:hAnsi="Times New Roman" w:cs="Times New Roman"/>
          <w:b/>
          <w:sz w:val="24"/>
          <w:szCs w:val="24"/>
        </w:rPr>
        <w:t>Recovery</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Resilience</w:t>
      </w:r>
      <w:r>
        <w:rPr>
          <w:rFonts w:ascii="Times New Roman" w:hAnsi="Times New Roman" w:cs="Times New Roman"/>
          <w:b/>
          <w:sz w:val="24"/>
          <w:szCs w:val="24"/>
          <w:lang w:val="el-GR"/>
        </w:rPr>
        <w:t xml:space="preserve"> </w:t>
      </w:r>
      <w:r>
        <w:rPr>
          <w:rFonts w:ascii="Times New Roman" w:hAnsi="Times New Roman" w:cs="Times New Roman"/>
          <w:b/>
          <w:sz w:val="24"/>
          <w:szCs w:val="24"/>
        </w:rPr>
        <w:t>Facility</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RRF</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ένα μέσο για την παροχή επιχορηγήσεων και δανείων για τη στήριξη μεταρρυθμίσεων και επενδύσεων στα Κράτη-μέλη της ΕΕ συνολικής αξίας 723,8 δις ευρώ. Το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GenEU</w:t>
      </w:r>
      <w:r>
        <w:rPr>
          <w:rFonts w:ascii="Times New Roman" w:hAnsi="Times New Roman" w:cs="Times New Roman"/>
          <w:sz w:val="24"/>
          <w:szCs w:val="24"/>
          <w:lang w:val="el-GR"/>
        </w:rPr>
        <w:t xml:space="preserve"> ενισχύει, επίσης, πολλά υφιστάμενα προγράμματα και πολιτικές της ΕΕ:</w:t>
      </w:r>
    </w:p>
    <w:p w14:paraId="0DCF2A05" w14:textId="77777777" w:rsidR="00CE7660" w:rsidRDefault="00000000">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Την </w:t>
      </w:r>
      <w:r>
        <w:rPr>
          <w:rFonts w:ascii="Times New Roman" w:hAnsi="Times New Roman" w:cs="Times New Roman"/>
          <w:b/>
          <w:sz w:val="24"/>
          <w:szCs w:val="24"/>
          <w:lang w:val="el-GR"/>
        </w:rPr>
        <w:t>Πολιτική Συνοχής,</w:t>
      </w:r>
      <w:r>
        <w:rPr>
          <w:rFonts w:ascii="Times New Roman" w:hAnsi="Times New Roman" w:cs="Times New Roman"/>
          <w:sz w:val="24"/>
          <w:szCs w:val="24"/>
          <w:lang w:val="el-GR"/>
        </w:rPr>
        <w:t xml:space="preserve"> στο πλαίσιο του </w:t>
      </w:r>
      <w:r>
        <w:rPr>
          <w:rFonts w:ascii="Times New Roman" w:hAnsi="Times New Roman" w:cs="Times New Roman"/>
          <w:sz w:val="24"/>
          <w:szCs w:val="24"/>
        </w:rPr>
        <w:t>REACT</w:t>
      </w:r>
      <w:r>
        <w:rPr>
          <w:rFonts w:ascii="Times New Roman" w:hAnsi="Times New Roman" w:cs="Times New Roman"/>
          <w:sz w:val="24"/>
          <w:szCs w:val="24"/>
          <w:lang w:val="el-GR"/>
        </w:rPr>
        <w:t>-</w:t>
      </w:r>
      <w:r>
        <w:rPr>
          <w:rFonts w:ascii="Times New Roman" w:hAnsi="Times New Roman" w:cs="Times New Roman"/>
          <w:sz w:val="24"/>
          <w:szCs w:val="24"/>
        </w:rPr>
        <w:t>EU</w:t>
      </w:r>
      <w:r>
        <w:rPr>
          <w:rFonts w:ascii="Times New Roman" w:hAnsi="Times New Roman" w:cs="Times New Roman"/>
          <w:sz w:val="24"/>
          <w:szCs w:val="24"/>
          <w:lang w:val="el-GR"/>
        </w:rPr>
        <w:t>, για να βοηθήσει στην αντιμετώπιση των οικονομικών συνεπειών της πανδημίας κατά τα πρώτα χρόνια της ανάκαμψης.</w:t>
      </w:r>
    </w:p>
    <w:p w14:paraId="5F8BB631" w14:textId="77777777" w:rsidR="00CE7660" w:rsidRDefault="00000000">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Ταμείο Δίκαιης Μετάβασης,</w:t>
      </w:r>
      <w:r>
        <w:rPr>
          <w:rFonts w:ascii="Times New Roman" w:hAnsi="Times New Roman" w:cs="Times New Roman"/>
          <w:sz w:val="24"/>
          <w:szCs w:val="24"/>
          <w:lang w:val="el-GR"/>
        </w:rPr>
        <w:t xml:space="preserve"> για να εγγυηθεί ότι η μετάβαση στην κλιματική ουδετερότητα λειτουργεί για όλους.</w:t>
      </w:r>
    </w:p>
    <w:p w14:paraId="0DD94E5F" w14:textId="77777777" w:rsidR="00CE7660" w:rsidRDefault="00000000">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Γεωργικό Ταμείο Αγροτικής Ανάπτυξης,</w:t>
      </w:r>
      <w:r>
        <w:rPr>
          <w:rFonts w:ascii="Times New Roman" w:hAnsi="Times New Roman" w:cs="Times New Roman"/>
          <w:sz w:val="24"/>
          <w:szCs w:val="24"/>
          <w:lang w:val="el-GR"/>
        </w:rPr>
        <w:t xml:space="preserve"> για την περαιτέρω στήριξη των αγροτών.</w:t>
      </w:r>
    </w:p>
    <w:p w14:paraId="64A03A72" w14:textId="77777777" w:rsidR="00CE7660" w:rsidRDefault="00000000">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proofErr w:type="spellStart"/>
      <w:r>
        <w:rPr>
          <w:rFonts w:ascii="Times New Roman" w:hAnsi="Times New Roman" w:cs="Times New Roman"/>
          <w:b/>
          <w:sz w:val="24"/>
          <w:szCs w:val="24"/>
        </w:rPr>
        <w:t>InvestEU</w:t>
      </w:r>
      <w:proofErr w:type="spellEnd"/>
      <w:r>
        <w:rPr>
          <w:rFonts w:ascii="Times New Roman" w:hAnsi="Times New Roman" w:cs="Times New Roman"/>
          <w:sz w:val="24"/>
          <w:szCs w:val="24"/>
          <w:lang w:val="el-GR"/>
        </w:rPr>
        <w:t>, για τη στήριξη των επενδυτικών προσπαθειών των επιχειρήσεων της ΕΕ.</w:t>
      </w:r>
    </w:p>
    <w:p w14:paraId="71EF207F" w14:textId="77777777" w:rsidR="00CE7660" w:rsidRDefault="00000000">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proofErr w:type="spellStart"/>
      <w:r>
        <w:rPr>
          <w:rFonts w:ascii="Times New Roman" w:hAnsi="Times New Roman" w:cs="Times New Roman"/>
          <w:b/>
          <w:sz w:val="24"/>
          <w:szCs w:val="24"/>
        </w:rPr>
        <w:t>rescEU</w:t>
      </w:r>
      <w:proofErr w:type="spellEnd"/>
      <w:r>
        <w:rPr>
          <w:rFonts w:ascii="Times New Roman" w:hAnsi="Times New Roman" w:cs="Times New Roman"/>
          <w:sz w:val="24"/>
          <w:szCs w:val="24"/>
          <w:lang w:val="el-GR"/>
        </w:rPr>
        <w:t>, για να διασφαλίσει ότι ο Μηχανισμός Πολιτικής Προστασίας της ΕΕ έχει την ικανότητα να ανταποκρίνεται σε μεγάλης κλίμακας καταστάσεις έκτακτης ανάγκης.</w:t>
      </w:r>
    </w:p>
    <w:p w14:paraId="7DBE965A" w14:textId="77777777" w:rsidR="00CE7660" w:rsidRDefault="00000000">
      <w:pPr>
        <w:pStyle w:val="ae"/>
        <w:numPr>
          <w:ilvl w:val="0"/>
          <w:numId w:val="1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proofErr w:type="spellStart"/>
      <w:r>
        <w:rPr>
          <w:rFonts w:ascii="Times New Roman" w:hAnsi="Times New Roman" w:cs="Times New Roman"/>
          <w:b/>
          <w:sz w:val="24"/>
          <w:szCs w:val="24"/>
          <w:lang w:val="el-GR"/>
        </w:rPr>
        <w:t>Horizon</w:t>
      </w:r>
      <w:proofErr w:type="spellEnd"/>
      <w:r>
        <w:rPr>
          <w:rFonts w:ascii="Times New Roman" w:hAnsi="Times New Roman" w:cs="Times New Roman"/>
          <w:b/>
          <w:sz w:val="24"/>
          <w:szCs w:val="24"/>
          <w:lang w:val="el-GR"/>
        </w:rPr>
        <w:t xml:space="preserve"> Europe,</w:t>
      </w:r>
      <w:r>
        <w:rPr>
          <w:rFonts w:ascii="Times New Roman" w:hAnsi="Times New Roman" w:cs="Times New Roman"/>
          <w:sz w:val="24"/>
          <w:szCs w:val="24"/>
          <w:lang w:val="el-GR"/>
        </w:rPr>
        <w:t xml:space="preserve"> για να διασφαλίσει ότι η ΕΕ έχει την ικανότητα να χρηματοδοτήσει περισσότερη αριστεία στην έρευνα.</w:t>
      </w:r>
    </w:p>
    <w:p w14:paraId="139B0265" w14:textId="77777777" w:rsidR="00CE7660" w:rsidRDefault="00CE7660">
      <w:pPr>
        <w:pStyle w:val="ae"/>
        <w:spacing w:line="276" w:lineRule="auto"/>
        <w:ind w:left="360"/>
        <w:jc w:val="both"/>
        <w:rPr>
          <w:rFonts w:ascii="Times New Roman" w:hAnsi="Times New Roman" w:cs="Times New Roman"/>
          <w:b/>
          <w:sz w:val="24"/>
          <w:szCs w:val="24"/>
          <w:lang w:val="el-GR"/>
        </w:rPr>
      </w:pPr>
    </w:p>
    <w:p w14:paraId="3CB78E5F" w14:textId="77777777" w:rsidR="00CE7660" w:rsidRDefault="00000000">
      <w:pPr>
        <w:pStyle w:val="ae"/>
        <w:numPr>
          <w:ilvl w:val="1"/>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rPr>
        <w:t>Recovery and Resilience Facility (RRF)</w:t>
      </w:r>
    </w:p>
    <w:p w14:paraId="68DD966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Τέθηκε σε ισχύ στις 19 Φεβρουαρίου 2021 και χρηματοδοτεί μεταρρυθμίσεις και επενδύσεις στα Κράτη-μέλη από την έναρξη της πανδημίας, τον Φεβρουάριο του 2020. Θα συνεχίσει να το πράττει μέχρι τις 31 Δεκεμβρίου 2026. Το </w:t>
      </w:r>
      <w:r>
        <w:rPr>
          <w:rFonts w:ascii="Times New Roman" w:hAnsi="Times New Roman" w:cs="Times New Roman"/>
          <w:sz w:val="24"/>
          <w:szCs w:val="24"/>
        </w:rPr>
        <w:t>RRF</w:t>
      </w:r>
      <w:r>
        <w:rPr>
          <w:rFonts w:ascii="Times New Roman" w:hAnsi="Times New Roman" w:cs="Times New Roman"/>
          <w:sz w:val="24"/>
          <w:szCs w:val="24"/>
          <w:lang w:val="el-GR"/>
        </w:rPr>
        <w:t xml:space="preserve"> παρέχει μεγάλης κλίμακας οικονομική στήριξη σε δημόσιες επενδύσεις οι οποίες διοχετεύονται σε έξι βασικούς τομείς (πυλώνες): πράσινη μετάβαση, ψηφιακός μετασχηματισμός, οικονομική συνοχή, παραγωγικότητα και ανταγωνιστικότητα, κοινωνική και εδαφική συνοχή, υγεία, οικονομική, κοινωνική και θεσμική ανθεκτικότητα και πολιτικές για την επόμενη γενιά. Μέρος των κεφαλαίων – 338 δις ευρώ – θα παρασχεθεί με τη μορφή επιχορηγήσεων. Το υπόλοιπο – 385,8 δις ευρώ – θα χρησιμοποιηθεί για την παροχή δανείων από την ΕΕ σε μεμονωμένα Κράτη-μέλη υπό ευνοϊκούς όρους. Τα κεφάλαια στο πλαίσιο του </w:t>
      </w:r>
      <w:r>
        <w:rPr>
          <w:rFonts w:ascii="Times New Roman" w:hAnsi="Times New Roman" w:cs="Times New Roman"/>
          <w:sz w:val="24"/>
          <w:szCs w:val="24"/>
        </w:rPr>
        <w:t>RRF</w:t>
      </w:r>
      <w:r>
        <w:rPr>
          <w:rFonts w:ascii="Times New Roman" w:hAnsi="Times New Roman" w:cs="Times New Roman"/>
          <w:sz w:val="24"/>
          <w:szCs w:val="24"/>
          <w:lang w:val="el-GR"/>
        </w:rPr>
        <w:t xml:space="preserve"> θα διανεμηθούν σύμφωνα με τα </w:t>
      </w:r>
      <w:r>
        <w:rPr>
          <w:rFonts w:ascii="Times New Roman" w:hAnsi="Times New Roman" w:cs="Times New Roman"/>
          <w:b/>
          <w:sz w:val="24"/>
          <w:szCs w:val="24"/>
          <w:lang w:val="el-GR"/>
        </w:rPr>
        <w:t>Εθνικά Σχέδια Ανάκαμψης και Ανθεκτικότητας</w:t>
      </w:r>
      <w:r>
        <w:rPr>
          <w:rFonts w:ascii="Times New Roman" w:hAnsi="Times New Roman" w:cs="Times New Roman"/>
          <w:sz w:val="24"/>
          <w:szCs w:val="24"/>
          <w:lang w:val="el-GR"/>
        </w:rPr>
        <w:t xml:space="preserve"> τα οποία εκπονούνται από κάθε Κράτος-μέλος, σε συνεργασία με την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Επιτροπή και σύμφωνα με μια συμφωνημένη κλείδα κατανομής.</w:t>
      </w:r>
    </w:p>
    <w:p w14:paraId="17DF9043" w14:textId="77777777" w:rsidR="00CE7660" w:rsidRDefault="00CE7660">
      <w:pPr>
        <w:spacing w:line="276" w:lineRule="auto"/>
        <w:jc w:val="both"/>
        <w:rPr>
          <w:rFonts w:ascii="Times New Roman" w:hAnsi="Times New Roman" w:cs="Times New Roman"/>
          <w:sz w:val="24"/>
          <w:szCs w:val="24"/>
          <w:lang w:val="el-GR"/>
        </w:rPr>
      </w:pPr>
    </w:p>
    <w:p w14:paraId="76AE1F92" w14:textId="77777777" w:rsidR="00CE7660" w:rsidRDefault="00000000">
      <w:pPr>
        <w:pStyle w:val="ae"/>
        <w:numPr>
          <w:ilvl w:val="1"/>
          <w:numId w:val="20"/>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rPr>
        <w:lastRenderedPageBreak/>
        <w:t>InvestEU</w:t>
      </w:r>
      <w:proofErr w:type="spellEnd"/>
    </w:p>
    <w:p w14:paraId="10FE1DF3"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Μηχανισμός στήριξης των επενδύσεων για την περίοδο 2021-2027. Συνεργάζεται με διάφορα χρηματοδοτικά μέσα της ΕΕ υποστηρίζοντας τις βιώσιμες επενδύσεις, την καινοτομία και τη δημιουργία θέσεων εργασίας στην ΕΕ. Είναι κατάλληλος για την παροχή μακροπρόθεσμης χρηματοδότησης σε εταιρείες και για την υποστήριξη των πολιτικών της ΕΕ για ανάκαμψη με την εγγύησή του να ανέρχεται σε 26,2 δις ευρώ, με προβλέψεις από το ΠΔΠ και πόρους από το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Generation</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xml:space="preserve">. Συγκεντρώνει, κάτω από μια στέγη, το </w:t>
      </w:r>
      <w:r>
        <w:rPr>
          <w:rFonts w:ascii="Times New Roman" w:hAnsi="Times New Roman" w:cs="Times New Roman"/>
          <w:b/>
          <w:sz w:val="24"/>
          <w:szCs w:val="24"/>
          <w:lang w:val="el-GR"/>
        </w:rPr>
        <w:t>Ευρωπαϊκό Ταμείο Στρατηγικών Επενδύσεων</w:t>
      </w:r>
      <w:r>
        <w:rPr>
          <w:rFonts w:ascii="Times New Roman" w:hAnsi="Times New Roman" w:cs="Times New Roman"/>
          <w:sz w:val="24"/>
          <w:szCs w:val="24"/>
          <w:lang w:val="el-GR"/>
        </w:rPr>
        <w:t xml:space="preserve"> και 13 άλλα χρηματοδοτικά μέσα της ΕΕ. Δεν υφίστανται εθνικοί φάκελοι, καθώς πρόκειται για ένα μέσο που βασίζεται στην αγορά και στη ζήτηση. Τα Κράτη-μέλη μπορούν να κατευθύνουν, στο </w:t>
      </w:r>
      <w:proofErr w:type="spellStart"/>
      <w:r>
        <w:rPr>
          <w:rFonts w:ascii="Times New Roman" w:hAnsi="Times New Roman" w:cs="Times New Roman"/>
          <w:sz w:val="24"/>
          <w:szCs w:val="24"/>
        </w:rPr>
        <w:t>InvestEU</w:t>
      </w:r>
      <w:proofErr w:type="spellEnd"/>
      <w:r>
        <w:rPr>
          <w:rFonts w:ascii="Times New Roman" w:hAnsi="Times New Roman" w:cs="Times New Roman"/>
          <w:sz w:val="24"/>
          <w:szCs w:val="24"/>
          <w:lang w:val="el-GR"/>
        </w:rPr>
        <w:t xml:space="preserve">, ποσά από Ταμεία υπό επιμερισμένη διαχείριση, αλλά και από το </w:t>
      </w:r>
      <w:r>
        <w:rPr>
          <w:rFonts w:ascii="Times New Roman" w:hAnsi="Times New Roman" w:cs="Times New Roman"/>
          <w:sz w:val="24"/>
          <w:szCs w:val="24"/>
          <w:lang w:val="en-US"/>
        </w:rPr>
        <w:t>RRF</w:t>
      </w:r>
      <w:r>
        <w:rPr>
          <w:rFonts w:ascii="Times New Roman" w:hAnsi="Times New Roman" w:cs="Times New Roman"/>
          <w:sz w:val="24"/>
          <w:szCs w:val="24"/>
          <w:lang w:val="el-GR"/>
        </w:rPr>
        <w:t>.</w:t>
      </w:r>
    </w:p>
    <w:p w14:paraId="7FCFBB21"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εγγύηση που διατίθεται στο πλαίσιο του προγράμματος </w:t>
      </w:r>
      <w:proofErr w:type="spellStart"/>
      <w:r>
        <w:rPr>
          <w:rFonts w:ascii="Times New Roman" w:hAnsi="Times New Roman" w:cs="Times New Roman"/>
          <w:sz w:val="24"/>
          <w:szCs w:val="24"/>
          <w:lang w:val="el-GR"/>
        </w:rPr>
        <w:t>InvestEU</w:t>
      </w:r>
      <w:proofErr w:type="spellEnd"/>
      <w:r>
        <w:rPr>
          <w:rFonts w:ascii="Times New Roman" w:hAnsi="Times New Roman" w:cs="Times New Roman"/>
          <w:sz w:val="24"/>
          <w:szCs w:val="24"/>
          <w:lang w:val="el-GR"/>
        </w:rPr>
        <w:t xml:space="preserve"> υλοποιείται μέσω επιλεγμένων χρηματοοικονομικών εταίρων (εταίροι υλοποίησης). Ο κύριος εταίρος είναι ο Όμιλος </w:t>
      </w:r>
      <w:proofErr w:type="spellStart"/>
      <w:r>
        <w:rPr>
          <w:rFonts w:ascii="Times New Roman" w:hAnsi="Times New Roman" w:cs="Times New Roman"/>
          <w:sz w:val="24"/>
          <w:szCs w:val="24"/>
          <w:lang w:val="el-GR"/>
        </w:rPr>
        <w:t>ΕΤΕπ</w:t>
      </w:r>
      <w:proofErr w:type="spellEnd"/>
      <w:r>
        <w:rPr>
          <w:rFonts w:ascii="Times New Roman" w:hAnsi="Times New Roman" w:cs="Times New Roman"/>
          <w:sz w:val="24"/>
          <w:szCs w:val="24"/>
          <w:lang w:val="el-GR"/>
        </w:rPr>
        <w:t xml:space="preserve">, ο οποίος θα είναι υπεύθυνος για την εφαρμογή του 75% της εγγύησης της ΕΕ. Για πρώτη φορά, η εγγύηση της ΕΕ είναι επίσης ανοιχτή σε Εθνικές Αναπτυξιακές Τράπεζες και Διεθνή Χρηματοπιστωτικά Ιδρύματα. Δύο επιπλέον στοιχεία συμπληρώνουν το </w:t>
      </w:r>
      <w:proofErr w:type="spellStart"/>
      <w:r>
        <w:rPr>
          <w:rFonts w:ascii="Times New Roman" w:hAnsi="Times New Roman" w:cs="Times New Roman"/>
          <w:sz w:val="24"/>
          <w:szCs w:val="24"/>
          <w:lang w:val="el-GR"/>
        </w:rPr>
        <w:t>InvestEU</w:t>
      </w:r>
      <w:proofErr w:type="spellEnd"/>
      <w:r>
        <w:rPr>
          <w:rFonts w:ascii="Times New Roman" w:hAnsi="Times New Roman" w:cs="Times New Roman"/>
          <w:sz w:val="24"/>
          <w:szCs w:val="24"/>
          <w:lang w:val="el-GR"/>
        </w:rPr>
        <w:t xml:space="preserve">: </w:t>
      </w:r>
    </w:p>
    <w:p w14:paraId="5F4AE89B" w14:textId="77777777" w:rsidR="00CE7660" w:rsidRDefault="00000000">
      <w:pPr>
        <w:pStyle w:val="ae"/>
        <w:numPr>
          <w:ilvl w:val="0"/>
          <w:numId w:val="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w:t>
      </w:r>
      <w:r>
        <w:rPr>
          <w:rFonts w:ascii="Times New Roman" w:hAnsi="Times New Roman" w:cs="Times New Roman"/>
          <w:b/>
          <w:sz w:val="24"/>
          <w:szCs w:val="24"/>
          <w:lang w:val="el-GR"/>
        </w:rPr>
        <w:t xml:space="preserve">Συμβουλευτικός Κόμβος </w:t>
      </w:r>
      <w:proofErr w:type="spellStart"/>
      <w:r>
        <w:rPr>
          <w:rFonts w:ascii="Times New Roman" w:hAnsi="Times New Roman" w:cs="Times New Roman"/>
          <w:b/>
          <w:sz w:val="24"/>
          <w:szCs w:val="24"/>
          <w:lang w:val="el-GR"/>
        </w:rPr>
        <w:t>InvestEU</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rPr>
        <w:t>InvestEU</w:t>
      </w:r>
      <w:proofErr w:type="spellEnd"/>
      <w:r>
        <w:rPr>
          <w:rFonts w:ascii="Times New Roman" w:hAnsi="Times New Roman" w:cs="Times New Roman"/>
          <w:sz w:val="24"/>
          <w:szCs w:val="24"/>
          <w:lang w:val="el-GR"/>
        </w:rPr>
        <w:t xml:space="preserve"> </w:t>
      </w:r>
      <w:r>
        <w:rPr>
          <w:rFonts w:ascii="Times New Roman" w:hAnsi="Times New Roman" w:cs="Times New Roman"/>
          <w:sz w:val="24"/>
          <w:szCs w:val="24"/>
        </w:rPr>
        <w:t>Advisory</w:t>
      </w:r>
      <w:r>
        <w:rPr>
          <w:rFonts w:ascii="Times New Roman" w:hAnsi="Times New Roman" w:cs="Times New Roman"/>
          <w:sz w:val="24"/>
          <w:szCs w:val="24"/>
          <w:lang w:val="el-GR"/>
        </w:rPr>
        <w:t xml:space="preserve"> </w:t>
      </w:r>
      <w:r>
        <w:rPr>
          <w:rFonts w:ascii="Times New Roman" w:hAnsi="Times New Roman" w:cs="Times New Roman"/>
          <w:sz w:val="24"/>
          <w:szCs w:val="24"/>
        </w:rPr>
        <w:t>Hub</w:t>
      </w:r>
      <w:r>
        <w:rPr>
          <w:rFonts w:ascii="Times New Roman" w:hAnsi="Times New Roman" w:cs="Times New Roman"/>
          <w:sz w:val="24"/>
          <w:szCs w:val="24"/>
          <w:lang w:val="el-GR"/>
        </w:rPr>
        <w:t xml:space="preserve">), ο οποίος παρέχει τεχνική υποστήριξη για την προετοιμασία, ανάπτυξη, διάρθρωση και υλοποίηση έργων. </w:t>
      </w:r>
    </w:p>
    <w:p w14:paraId="57CA79D1" w14:textId="77777777" w:rsidR="00CE7660" w:rsidRDefault="00000000">
      <w:pPr>
        <w:pStyle w:val="ae"/>
        <w:numPr>
          <w:ilvl w:val="0"/>
          <w:numId w:val="5"/>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proofErr w:type="spellStart"/>
      <w:r>
        <w:rPr>
          <w:rFonts w:ascii="Times New Roman" w:hAnsi="Times New Roman" w:cs="Times New Roman"/>
          <w:b/>
          <w:sz w:val="24"/>
          <w:szCs w:val="24"/>
        </w:rPr>
        <w:t>InvestEU</w:t>
      </w:r>
      <w:proofErr w:type="spellEnd"/>
      <w:r>
        <w:rPr>
          <w:rFonts w:ascii="Times New Roman" w:hAnsi="Times New Roman" w:cs="Times New Roman"/>
          <w:b/>
          <w:sz w:val="24"/>
          <w:szCs w:val="24"/>
          <w:lang w:val="el-GR"/>
        </w:rPr>
        <w:t xml:space="preserve"> </w:t>
      </w:r>
      <w:r>
        <w:rPr>
          <w:rFonts w:ascii="Times New Roman" w:hAnsi="Times New Roman" w:cs="Times New Roman"/>
          <w:b/>
          <w:sz w:val="24"/>
          <w:szCs w:val="24"/>
        </w:rPr>
        <w:t>Portal</w:t>
      </w:r>
      <w:r>
        <w:rPr>
          <w:rFonts w:ascii="Times New Roman" w:hAnsi="Times New Roman" w:cs="Times New Roman"/>
          <w:sz w:val="24"/>
          <w:szCs w:val="24"/>
          <w:lang w:val="el-GR"/>
        </w:rPr>
        <w:t xml:space="preserve"> συγκεντρώνει επενδυτές και φορείς υλοποίησης έργων παρέχοντας μια εύκολα </w:t>
      </w:r>
      <w:proofErr w:type="spellStart"/>
      <w:r>
        <w:rPr>
          <w:rFonts w:ascii="Times New Roman" w:hAnsi="Times New Roman" w:cs="Times New Roman"/>
          <w:sz w:val="24"/>
          <w:szCs w:val="24"/>
          <w:lang w:val="el-GR"/>
        </w:rPr>
        <w:t>προσβάσιμη</w:t>
      </w:r>
      <w:proofErr w:type="spellEnd"/>
      <w:r>
        <w:rPr>
          <w:rFonts w:ascii="Times New Roman" w:hAnsi="Times New Roman" w:cs="Times New Roman"/>
          <w:sz w:val="24"/>
          <w:szCs w:val="24"/>
          <w:lang w:val="el-GR"/>
        </w:rPr>
        <w:t xml:space="preserve"> και φιλική προς τον χρήστη βάση δεδομένων και παρέχει στους ενδιαφερόμενους περισσότερες επιλογές για χρηματοδότηση έργων τους.</w:t>
      </w:r>
    </w:p>
    <w:p w14:paraId="0DB03C44" w14:textId="77777777" w:rsidR="00CE7660" w:rsidRDefault="00CE7660">
      <w:pPr>
        <w:pStyle w:val="ae"/>
        <w:spacing w:line="276" w:lineRule="auto"/>
        <w:jc w:val="both"/>
        <w:rPr>
          <w:rFonts w:ascii="Times New Roman" w:hAnsi="Times New Roman" w:cs="Times New Roman"/>
          <w:sz w:val="24"/>
          <w:szCs w:val="24"/>
          <w:lang w:val="el-GR"/>
        </w:rPr>
      </w:pPr>
    </w:p>
    <w:p w14:paraId="3D04C16A" w14:textId="77777777" w:rsidR="00CE7660" w:rsidRDefault="00000000">
      <w:pPr>
        <w:pStyle w:val="ae"/>
        <w:numPr>
          <w:ilvl w:val="1"/>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Μέσο</w:t>
      </w:r>
      <w:r>
        <w:rPr>
          <w:rFonts w:ascii="Times New Roman" w:hAnsi="Times New Roman" w:cs="Times New Roman"/>
          <w:b/>
          <w:sz w:val="24"/>
          <w:szCs w:val="24"/>
        </w:rPr>
        <w:t xml:space="preserve"> </w:t>
      </w:r>
      <w:r>
        <w:rPr>
          <w:rFonts w:ascii="Times New Roman" w:hAnsi="Times New Roman" w:cs="Times New Roman"/>
          <w:b/>
          <w:sz w:val="24"/>
          <w:szCs w:val="24"/>
          <w:lang w:val="el-GR"/>
        </w:rPr>
        <w:t>Τεχνικής</w:t>
      </w:r>
      <w:r>
        <w:rPr>
          <w:rFonts w:ascii="Times New Roman" w:hAnsi="Times New Roman" w:cs="Times New Roman"/>
          <w:b/>
          <w:sz w:val="24"/>
          <w:szCs w:val="24"/>
        </w:rPr>
        <w:t xml:space="preserve"> </w:t>
      </w:r>
      <w:r>
        <w:rPr>
          <w:rFonts w:ascii="Times New Roman" w:hAnsi="Times New Roman" w:cs="Times New Roman"/>
          <w:b/>
          <w:sz w:val="24"/>
          <w:szCs w:val="24"/>
          <w:lang w:val="el-GR"/>
        </w:rPr>
        <w:t>Υποστήριξης</w:t>
      </w:r>
      <w:r>
        <w:rPr>
          <w:rFonts w:ascii="Times New Roman" w:hAnsi="Times New Roman" w:cs="Times New Roman"/>
          <w:b/>
          <w:sz w:val="24"/>
          <w:szCs w:val="24"/>
        </w:rPr>
        <w:t xml:space="preserve"> (TSI - Technical Support Instrument)</w:t>
      </w:r>
    </w:p>
    <w:p w14:paraId="7A7CC8A2"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Ο κύριος στόχος του Μέσου Τεχνικής Υποστήριξης είναι η προώθηση της συνοχής της ΕΕ υποστηρίζοντας τις προσπάθειες των Κρατών-μελών να εφαρμόσουν τις αναγκαίες μεταρρυθμίσεις. Τα Κράτη-μέλη που επιθυμούν να λάβουν τεχνική υποστήριξη πρέπει να υποβάλλουν αίτημα στην Επιτροπή, μέσω της Εθνικής Συντονιστικής Αρχής τους, έως την 31</w:t>
      </w:r>
      <w:r>
        <w:rPr>
          <w:rFonts w:ascii="Times New Roman" w:hAnsi="Times New Roman" w:cs="Times New Roman"/>
          <w:sz w:val="24"/>
          <w:szCs w:val="24"/>
          <w:vertAlign w:val="superscript"/>
          <w:lang w:val="el-GR"/>
        </w:rPr>
        <w:t>η</w:t>
      </w:r>
      <w:r>
        <w:rPr>
          <w:rFonts w:ascii="Times New Roman" w:hAnsi="Times New Roman" w:cs="Times New Roman"/>
          <w:sz w:val="24"/>
          <w:szCs w:val="24"/>
          <w:lang w:val="el-GR"/>
        </w:rPr>
        <w:t xml:space="preserve"> Οκτωβρίου κάθε έτους. Η Επιτροπή αναλύει αυτά τα αιτήματα και, μαζί με τις Εθνικές Συντονιστικές Αρχές, αξιολογεί τις ειδικές ανάγκες των χωρών και τις επιλογές για τη στήριξη του σχεδιασμού και της εφαρμογής των μεταρρυθμίσεών τους.</w:t>
      </w:r>
      <w:r w:rsidRPr="00036B69">
        <w:rPr>
          <w:lang w:val="el-GR"/>
        </w:rPr>
        <w:br w:type="page"/>
      </w:r>
    </w:p>
    <w:p w14:paraId="2029F9D9" w14:textId="77777777" w:rsidR="00CE7660" w:rsidRDefault="00000000">
      <w:pPr>
        <w:pStyle w:val="ae"/>
        <w:numPr>
          <w:ilvl w:val="0"/>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highlight w:val="darkGray"/>
          <w:lang w:val="el-GR"/>
        </w:rPr>
        <w:lastRenderedPageBreak/>
        <w:t>ΑΠΑΣΧΟΛΗΣΗ, ΚΟΙΝΩΝΙΚΕΣ ΥΠΟΘΕΣΕΙΣ ΚΑΙ ΕΝΤΑΞΗ</w:t>
      </w:r>
    </w:p>
    <w:p w14:paraId="0562AB37" w14:textId="77777777" w:rsidR="00CE7660" w:rsidRDefault="00CE7660">
      <w:pPr>
        <w:pStyle w:val="ae"/>
        <w:spacing w:line="276" w:lineRule="auto"/>
        <w:ind w:left="1080"/>
        <w:jc w:val="both"/>
        <w:rPr>
          <w:rFonts w:ascii="Times New Roman" w:hAnsi="Times New Roman" w:cs="Times New Roman"/>
          <w:sz w:val="24"/>
          <w:szCs w:val="24"/>
          <w:lang w:val="el-GR"/>
        </w:rPr>
      </w:pPr>
    </w:p>
    <w:p w14:paraId="354F04FE" w14:textId="77777777" w:rsidR="00CE7660" w:rsidRDefault="00000000">
      <w:pPr>
        <w:pStyle w:val="ae"/>
        <w:numPr>
          <w:ilvl w:val="1"/>
          <w:numId w:val="20"/>
        </w:num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lang w:val="el-GR"/>
        </w:rPr>
        <w:t>Ευρωπαϊκό</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Κοινωνικό</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el-GR"/>
        </w:rPr>
        <w:t>Ταμείο</w:t>
      </w:r>
      <w:r>
        <w:rPr>
          <w:rFonts w:ascii="Times New Roman" w:hAnsi="Times New Roman" w:cs="Times New Roman"/>
          <w:b/>
          <w:sz w:val="24"/>
          <w:szCs w:val="24"/>
          <w:u w:val="single"/>
        </w:rPr>
        <w:t xml:space="preserve"> Plus - </w:t>
      </w:r>
      <w:r>
        <w:rPr>
          <w:rFonts w:ascii="Times New Roman" w:hAnsi="Times New Roman" w:cs="Times New Roman"/>
          <w:b/>
          <w:sz w:val="24"/>
          <w:szCs w:val="24"/>
          <w:u w:val="single"/>
          <w:lang w:val="el-GR"/>
        </w:rPr>
        <w:t>ΕΚΤ</w:t>
      </w:r>
      <w:r>
        <w:rPr>
          <w:rFonts w:ascii="Times New Roman" w:hAnsi="Times New Roman" w:cs="Times New Roman"/>
          <w:b/>
          <w:sz w:val="24"/>
          <w:szCs w:val="24"/>
          <w:u w:val="single"/>
        </w:rPr>
        <w:t>+ (European Social Fund Plus - ESF+)</w:t>
      </w:r>
    </w:p>
    <w:p w14:paraId="337F5DF7"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το κύριο μέσο της ΕΕ προκειμένου να επιτύχει υψηλά επίπεδα απασχόλησης, δίκαιη κοινωνική προστασία και ένα εξειδικευμένο και ανθεκτικό εργατικό δυναμικό για τον μελλοντικό κόσμο της εργασίας, σύμφωνα με τις αρχές που ορίζονται στον </w:t>
      </w:r>
      <w:r>
        <w:rPr>
          <w:rFonts w:ascii="Times New Roman" w:hAnsi="Times New Roman" w:cs="Times New Roman"/>
          <w:b/>
          <w:sz w:val="24"/>
          <w:szCs w:val="24"/>
          <w:lang w:val="el-GR"/>
        </w:rPr>
        <w:t>Ευρωπαϊκό Πυλώνα Κοινωνικών Δικαιωμάτων</w:t>
      </w:r>
      <w:r>
        <w:rPr>
          <w:rFonts w:ascii="Times New Roman" w:hAnsi="Times New Roman" w:cs="Times New Roman"/>
          <w:sz w:val="24"/>
          <w:szCs w:val="24"/>
          <w:lang w:val="el-GR"/>
        </w:rPr>
        <w:t>. Για την περίοδο 2021-2027, για απλούστευση, το ΕΚΤ συγχωνεύθηκε με την Πρωτοβουλία για την Απασχόληση των Νέων(</w:t>
      </w:r>
      <w:r>
        <w:rPr>
          <w:rFonts w:ascii="Times New Roman" w:hAnsi="Times New Roman" w:cs="Times New Roman"/>
          <w:sz w:val="24"/>
          <w:szCs w:val="24"/>
        </w:rPr>
        <w:t>YEI</w:t>
      </w:r>
      <w:r>
        <w:rPr>
          <w:rFonts w:ascii="Times New Roman" w:hAnsi="Times New Roman" w:cs="Times New Roman"/>
          <w:sz w:val="24"/>
          <w:szCs w:val="24"/>
          <w:lang w:val="el-GR"/>
        </w:rPr>
        <w:t>), το Ταμείο Ευρωπαϊκής Βοήθειας στους Απόρους (</w:t>
      </w:r>
      <w:r>
        <w:rPr>
          <w:rFonts w:ascii="Times New Roman" w:hAnsi="Times New Roman" w:cs="Times New Roman"/>
          <w:sz w:val="24"/>
          <w:szCs w:val="24"/>
        </w:rPr>
        <w:t>FEAD</w:t>
      </w:r>
      <w:r>
        <w:rPr>
          <w:rFonts w:ascii="Times New Roman" w:hAnsi="Times New Roman" w:cs="Times New Roman"/>
          <w:sz w:val="24"/>
          <w:szCs w:val="24"/>
          <w:lang w:val="el-GR"/>
        </w:rPr>
        <w:t>) και το πρόγραμμα Απασχόλησης και Κοινωνικής Καινοτομίας (</w:t>
      </w:r>
      <w:proofErr w:type="spellStart"/>
      <w:r>
        <w:rPr>
          <w:rFonts w:ascii="Times New Roman" w:hAnsi="Times New Roman" w:cs="Times New Roman"/>
          <w:sz w:val="24"/>
          <w:szCs w:val="24"/>
        </w:rPr>
        <w:t>EaSI</w:t>
      </w:r>
      <w:proofErr w:type="spellEnd"/>
      <w:r>
        <w:rPr>
          <w:rFonts w:ascii="Times New Roman" w:hAnsi="Times New Roman" w:cs="Times New Roman"/>
          <w:sz w:val="24"/>
          <w:szCs w:val="24"/>
          <w:lang w:val="el-GR"/>
        </w:rPr>
        <w:t>).</w:t>
      </w:r>
      <w:r>
        <w:rPr>
          <w:rStyle w:val="FootnoteAnchor"/>
          <w:rFonts w:ascii="Times New Roman" w:hAnsi="Times New Roman" w:cs="Times New Roman"/>
          <w:sz w:val="24"/>
          <w:szCs w:val="24"/>
          <w:lang w:val="el-GR"/>
        </w:rPr>
        <w:footnoteReference w:id="11"/>
      </w:r>
      <w:r>
        <w:rPr>
          <w:rFonts w:ascii="Times New Roman" w:hAnsi="Times New Roman" w:cs="Times New Roman"/>
          <w:sz w:val="24"/>
          <w:szCs w:val="24"/>
          <w:lang w:val="el-GR"/>
        </w:rPr>
        <w:t xml:space="preserve"> </w:t>
      </w:r>
    </w:p>
    <w:p w14:paraId="38449077" w14:textId="77777777" w:rsidR="00CE7660" w:rsidRDefault="00000000">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 xml:space="preserve">Λοιπά χρηματοδοτικά εργαλεία </w:t>
      </w:r>
    </w:p>
    <w:p w14:paraId="396706DD" w14:textId="77777777" w:rsidR="00CE7660" w:rsidRDefault="00CE7660">
      <w:pPr>
        <w:pStyle w:val="ae"/>
        <w:spacing w:line="276" w:lineRule="auto"/>
        <w:ind w:left="1080"/>
        <w:jc w:val="both"/>
        <w:rPr>
          <w:rFonts w:ascii="Times New Roman" w:hAnsi="Times New Roman" w:cs="Times New Roman"/>
          <w:b/>
          <w:sz w:val="24"/>
          <w:szCs w:val="24"/>
          <w:lang w:val="el-GR"/>
        </w:rPr>
      </w:pPr>
    </w:p>
    <w:p w14:paraId="407F19C3" w14:textId="77777777" w:rsidR="00CE7660" w:rsidRDefault="00000000">
      <w:pPr>
        <w:pStyle w:val="ae"/>
        <w:numPr>
          <w:ilvl w:val="2"/>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για την Ενιαία Αγορά (</w:t>
      </w:r>
      <w:r>
        <w:rPr>
          <w:rFonts w:ascii="Times New Roman" w:hAnsi="Times New Roman" w:cs="Times New Roman"/>
          <w:b/>
          <w:sz w:val="24"/>
          <w:szCs w:val="24"/>
        </w:rPr>
        <w:t>Single</w:t>
      </w:r>
      <w:r>
        <w:rPr>
          <w:rFonts w:ascii="Times New Roman" w:hAnsi="Times New Roman" w:cs="Times New Roman"/>
          <w:b/>
          <w:sz w:val="24"/>
          <w:szCs w:val="24"/>
          <w:lang w:val="el-GR"/>
        </w:rPr>
        <w:t xml:space="preserve"> </w:t>
      </w:r>
      <w:r>
        <w:rPr>
          <w:rFonts w:ascii="Times New Roman" w:hAnsi="Times New Roman" w:cs="Times New Roman"/>
          <w:b/>
          <w:sz w:val="24"/>
          <w:szCs w:val="24"/>
        </w:rPr>
        <w:t>Market</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 </w:t>
      </w:r>
      <w:r>
        <w:rPr>
          <w:rFonts w:ascii="Times New Roman" w:hAnsi="Times New Roman" w:cs="Times New Roman"/>
          <w:b/>
          <w:sz w:val="24"/>
          <w:szCs w:val="24"/>
          <w:lang w:val="en-US"/>
        </w:rPr>
        <w:t>SMP</w:t>
      </w:r>
      <w:r>
        <w:rPr>
          <w:rFonts w:ascii="Times New Roman" w:hAnsi="Times New Roman" w:cs="Times New Roman"/>
          <w:b/>
          <w:sz w:val="24"/>
          <w:szCs w:val="24"/>
          <w:lang w:val="el-GR"/>
        </w:rPr>
        <w:t>)</w:t>
      </w:r>
    </w:p>
    <w:p w14:paraId="670C20A2"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Στοχεύει να βοηθήσει την ενιαία αγορά να αξιοποιήσει πλήρως τις δυνατότητές της και να διασφαλίσει την ανάκαμψη της ΕΕ από την πανδημία του </w:t>
      </w:r>
      <w:proofErr w:type="spellStart"/>
      <w:r>
        <w:rPr>
          <w:rFonts w:ascii="Times New Roman" w:hAnsi="Times New Roman" w:cs="Times New Roman"/>
          <w:sz w:val="24"/>
          <w:szCs w:val="24"/>
          <w:lang w:val="el-GR"/>
        </w:rPr>
        <w:t>κορωνοϊού</w:t>
      </w:r>
      <w:proofErr w:type="spellEnd"/>
      <w:r>
        <w:rPr>
          <w:rFonts w:ascii="Times New Roman" w:hAnsi="Times New Roman" w:cs="Times New Roman"/>
          <w:sz w:val="24"/>
          <w:szCs w:val="24"/>
          <w:lang w:val="el-GR"/>
        </w:rPr>
        <w:t xml:space="preserve">. Είναι ο διάδοχος του προγράμματος </w:t>
      </w:r>
      <w:r>
        <w:rPr>
          <w:rFonts w:ascii="Times New Roman" w:hAnsi="Times New Roman" w:cs="Times New Roman"/>
          <w:sz w:val="24"/>
          <w:szCs w:val="24"/>
        </w:rPr>
        <w:t>COSME</w:t>
      </w:r>
      <w:r>
        <w:rPr>
          <w:rFonts w:ascii="Times New Roman" w:hAnsi="Times New Roman" w:cs="Times New Roman"/>
          <w:sz w:val="24"/>
          <w:szCs w:val="24"/>
          <w:lang w:val="el-GR"/>
        </w:rPr>
        <w:t xml:space="preserve"> και παρέχει διάφορες μορφές στήριξης στις επιχειρήσεις, ιδίως στις </w:t>
      </w:r>
      <w:proofErr w:type="spellStart"/>
      <w:r>
        <w:rPr>
          <w:rFonts w:ascii="Times New Roman" w:hAnsi="Times New Roman" w:cs="Times New Roman"/>
          <w:sz w:val="24"/>
          <w:szCs w:val="24"/>
          <w:lang w:val="el-GR"/>
        </w:rPr>
        <w:t>ΜμΕ</w:t>
      </w:r>
      <w:proofErr w:type="spellEnd"/>
      <w:r>
        <w:rPr>
          <w:rFonts w:ascii="Times New Roman" w:hAnsi="Times New Roman" w:cs="Times New Roman"/>
          <w:sz w:val="24"/>
          <w:szCs w:val="24"/>
          <w:lang w:val="el-GR"/>
        </w:rPr>
        <w:t>, για την ενίσχυση της ανταγωνιστικότητας και της βιωσιμότητάς τους. Ειδικότερα, διευκολύνει την πρόσβαση στις αγορές και προωθεί την επιχειρηματικότητα, την απόκτηση επιχειρηματικών δεξιοτήτων, τον εκσυγχρονισμό της βιομηχανίας και την αντιμετώπιση παγκόσμιων κοινωνικών προκλήσεων.</w:t>
      </w:r>
    </w:p>
    <w:p w14:paraId="574CDC0A" w14:textId="77777777" w:rsidR="00CE7660" w:rsidRDefault="00000000">
      <w:pPr>
        <w:pStyle w:val="ae"/>
        <w:numPr>
          <w:ilvl w:val="2"/>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rPr>
        <w:t>Μηχα</w:t>
      </w:r>
      <w:proofErr w:type="spellStart"/>
      <w:r>
        <w:rPr>
          <w:rFonts w:ascii="Times New Roman" w:hAnsi="Times New Roman" w:cs="Times New Roman"/>
          <w:b/>
          <w:sz w:val="24"/>
          <w:szCs w:val="24"/>
        </w:rPr>
        <w:t>νισμός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μικρο-χρημ</w:t>
      </w:r>
      <w:proofErr w:type="spellEnd"/>
      <w:r>
        <w:rPr>
          <w:rFonts w:ascii="Times New Roman" w:hAnsi="Times New Roman" w:cs="Times New Roman"/>
          <w:b/>
          <w:sz w:val="24"/>
          <w:szCs w:val="24"/>
        </w:rPr>
        <w:t>ατοδοτήσεων Progress (Progress Microfinance Facility)</w:t>
      </w:r>
    </w:p>
    <w:p w14:paraId="3AA248C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Προσφέρει δάνεια κάτω των 25.000 ευρώ για τη σύσταση ή την ανάπτυξη μιας μικρής επιχείρησης. Υλοποιείται</w:t>
      </w:r>
      <w:r>
        <w:rPr>
          <w:rFonts w:ascii="Times New Roman" w:hAnsi="Times New Roman" w:cs="Times New Roman"/>
          <w:sz w:val="24"/>
          <w:szCs w:val="24"/>
        </w:rPr>
        <w:t xml:space="preserve"> </w:t>
      </w:r>
      <w:r>
        <w:rPr>
          <w:rFonts w:ascii="Times New Roman" w:hAnsi="Times New Roman" w:cs="Times New Roman"/>
          <w:sz w:val="24"/>
          <w:szCs w:val="24"/>
          <w:lang w:val="el-GR"/>
        </w:rPr>
        <w:t>μέσω</w:t>
      </w:r>
      <w:r>
        <w:rPr>
          <w:rFonts w:ascii="Times New Roman" w:hAnsi="Times New Roman" w:cs="Times New Roman"/>
          <w:sz w:val="24"/>
          <w:szCs w:val="24"/>
        </w:rPr>
        <w:t xml:space="preserve"> </w:t>
      </w:r>
      <w:r>
        <w:rPr>
          <w:rFonts w:ascii="Times New Roman" w:hAnsi="Times New Roman" w:cs="Times New Roman"/>
          <w:sz w:val="24"/>
          <w:szCs w:val="24"/>
          <w:lang w:val="el-GR"/>
        </w:rPr>
        <w:t>του</w:t>
      </w:r>
      <w:r>
        <w:rPr>
          <w:rFonts w:ascii="Times New Roman" w:hAnsi="Times New Roman" w:cs="Times New Roman"/>
          <w:sz w:val="24"/>
          <w:szCs w:val="24"/>
        </w:rPr>
        <w:t xml:space="preserve"> </w:t>
      </w:r>
      <w:r>
        <w:rPr>
          <w:rFonts w:ascii="Times New Roman" w:hAnsi="Times New Roman" w:cs="Times New Roman"/>
          <w:b/>
          <w:sz w:val="24"/>
          <w:szCs w:val="24"/>
          <w:lang w:val="el-GR"/>
        </w:rPr>
        <w:t>Προγράμματος</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EaSI</w:t>
      </w:r>
      <w:proofErr w:type="spellEnd"/>
      <w:r>
        <w:rPr>
          <w:rFonts w:ascii="Times New Roman" w:hAnsi="Times New Roman" w:cs="Times New Roman"/>
          <w:sz w:val="24"/>
          <w:szCs w:val="24"/>
        </w:rPr>
        <w:t xml:space="preserve"> (Employment and Social Innovation Programme). </w:t>
      </w:r>
      <w:r>
        <w:rPr>
          <w:rFonts w:ascii="Times New Roman" w:hAnsi="Times New Roman" w:cs="Times New Roman"/>
          <w:sz w:val="24"/>
          <w:szCs w:val="24"/>
          <w:lang w:val="el-GR"/>
        </w:rPr>
        <w:t xml:space="preserve">Το </w:t>
      </w:r>
      <w:proofErr w:type="spellStart"/>
      <w:r>
        <w:rPr>
          <w:rFonts w:ascii="Times New Roman" w:hAnsi="Times New Roman" w:cs="Times New Roman"/>
          <w:sz w:val="24"/>
          <w:szCs w:val="24"/>
        </w:rPr>
        <w:t>EaSI</w:t>
      </w:r>
      <w:proofErr w:type="spellEnd"/>
      <w:r>
        <w:rPr>
          <w:rFonts w:ascii="Times New Roman" w:hAnsi="Times New Roman" w:cs="Times New Roman"/>
          <w:sz w:val="24"/>
          <w:szCs w:val="24"/>
          <w:lang w:val="el-GR"/>
        </w:rPr>
        <w:t xml:space="preserve"> δεν χρηματοδοτεί άμεσα επιχειρηματίες, αλλά δίνει τη δυνατότητα σε επιλεγμένους </w:t>
      </w:r>
      <w:proofErr w:type="spellStart"/>
      <w:r>
        <w:rPr>
          <w:rFonts w:ascii="Times New Roman" w:hAnsi="Times New Roman" w:cs="Times New Roman"/>
          <w:sz w:val="24"/>
          <w:szCs w:val="24"/>
          <w:lang w:val="el-GR"/>
        </w:rPr>
        <w:t>παρόχους</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μικροπιστώσεων</w:t>
      </w:r>
      <w:proofErr w:type="spellEnd"/>
      <w:r>
        <w:rPr>
          <w:rFonts w:ascii="Times New Roman" w:hAnsi="Times New Roman" w:cs="Times New Roman"/>
          <w:sz w:val="24"/>
          <w:szCs w:val="24"/>
          <w:lang w:val="el-GR"/>
        </w:rPr>
        <w:t xml:space="preserve"> στην ΕΕ να αυξήσουν τον δανεισμό εκδίδοντας εγγυήσεις και διαμοιράζοντας έτσι τον πιθανό κίνδυνο απώλειας των </w:t>
      </w:r>
      <w:proofErr w:type="spellStart"/>
      <w:r>
        <w:rPr>
          <w:rFonts w:ascii="Times New Roman" w:hAnsi="Times New Roman" w:cs="Times New Roman"/>
          <w:sz w:val="24"/>
          <w:szCs w:val="24"/>
          <w:lang w:val="el-GR"/>
        </w:rPr>
        <w:t>παρόχων</w:t>
      </w:r>
      <w:proofErr w:type="spellEnd"/>
      <w:r>
        <w:rPr>
          <w:rFonts w:ascii="Times New Roman" w:hAnsi="Times New Roman" w:cs="Times New Roman"/>
          <w:sz w:val="24"/>
          <w:szCs w:val="24"/>
          <w:lang w:val="el-GR"/>
        </w:rPr>
        <w:t xml:space="preserve">. Επιπλέον, η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xml:space="preserve">. Επιτροπή παρέχει στήριξη για την ανάπτυξη της ικανότητας επιλεγμένων </w:t>
      </w:r>
      <w:proofErr w:type="spellStart"/>
      <w:r>
        <w:rPr>
          <w:rFonts w:ascii="Times New Roman" w:hAnsi="Times New Roman" w:cs="Times New Roman"/>
          <w:sz w:val="24"/>
          <w:szCs w:val="24"/>
          <w:lang w:val="el-GR"/>
        </w:rPr>
        <w:t>παρόχων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μικροπιστώσεων</w:t>
      </w:r>
      <w:proofErr w:type="spellEnd"/>
      <w:r>
        <w:rPr>
          <w:rFonts w:ascii="Times New Roman" w:hAnsi="Times New Roman" w:cs="Times New Roman"/>
          <w:sz w:val="24"/>
          <w:szCs w:val="24"/>
          <w:lang w:val="el-GR"/>
        </w:rPr>
        <w:t xml:space="preserve"> π.χ. ιδιωτικών ή δημόσιων τραπεζών, μη τραπεζικών ιδρυμάτων </w:t>
      </w:r>
      <w:proofErr w:type="spellStart"/>
      <w:r>
        <w:rPr>
          <w:rFonts w:ascii="Times New Roman" w:hAnsi="Times New Roman" w:cs="Times New Roman"/>
          <w:sz w:val="24"/>
          <w:szCs w:val="24"/>
          <w:lang w:val="el-GR"/>
        </w:rPr>
        <w:t>μικροχρηματοδότησης</w:t>
      </w:r>
      <w:proofErr w:type="spellEnd"/>
      <w:r>
        <w:rPr>
          <w:rFonts w:ascii="Times New Roman" w:hAnsi="Times New Roman" w:cs="Times New Roman"/>
          <w:sz w:val="24"/>
          <w:szCs w:val="24"/>
          <w:lang w:val="el-GR"/>
        </w:rPr>
        <w:t xml:space="preserve"> και μη κερδοσκοπικών </w:t>
      </w:r>
      <w:proofErr w:type="spellStart"/>
      <w:r>
        <w:rPr>
          <w:rFonts w:ascii="Times New Roman" w:hAnsi="Times New Roman" w:cs="Times New Roman"/>
          <w:sz w:val="24"/>
          <w:szCs w:val="24"/>
          <w:lang w:val="el-GR"/>
        </w:rPr>
        <w:t>παρόχων</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μικροπιστώσεων</w:t>
      </w:r>
      <w:proofErr w:type="spellEnd"/>
      <w:r>
        <w:rPr>
          <w:rFonts w:ascii="Times New Roman" w:hAnsi="Times New Roman" w:cs="Times New Roman"/>
          <w:sz w:val="24"/>
          <w:szCs w:val="24"/>
          <w:lang w:val="el-GR"/>
        </w:rPr>
        <w:t xml:space="preserve">. Οι προϋποθέσεις για τα </w:t>
      </w:r>
      <w:proofErr w:type="spellStart"/>
      <w:r>
        <w:rPr>
          <w:rFonts w:ascii="Times New Roman" w:hAnsi="Times New Roman" w:cs="Times New Roman"/>
          <w:sz w:val="24"/>
          <w:szCs w:val="24"/>
          <w:lang w:val="el-GR"/>
        </w:rPr>
        <w:t>μικροδάνεια</w:t>
      </w:r>
      <w:proofErr w:type="spellEnd"/>
      <w:r>
        <w:rPr>
          <w:rFonts w:ascii="Times New Roman" w:hAnsi="Times New Roman" w:cs="Times New Roman"/>
          <w:sz w:val="24"/>
          <w:szCs w:val="24"/>
          <w:lang w:val="el-GR"/>
        </w:rPr>
        <w:t xml:space="preserve"> προς τους επιχειρηματίες – ποσό, διάρκεια, επιτόκια, προμήθειες, χρονοδιάγραμμα λήψης δανείου – εξαρτώνται από τον συγκεκριμένο </w:t>
      </w:r>
      <w:proofErr w:type="spellStart"/>
      <w:r>
        <w:rPr>
          <w:rFonts w:ascii="Times New Roman" w:hAnsi="Times New Roman" w:cs="Times New Roman"/>
          <w:sz w:val="24"/>
          <w:szCs w:val="24"/>
          <w:lang w:val="el-GR"/>
        </w:rPr>
        <w:t>πάροχο</w:t>
      </w:r>
      <w:proofErr w:type="spellEnd"/>
      <w:r>
        <w:rPr>
          <w:rFonts w:ascii="Times New Roman" w:hAnsi="Times New Roman" w:cs="Times New Roman"/>
          <w:sz w:val="24"/>
          <w:szCs w:val="24"/>
          <w:lang w:val="el-GR"/>
        </w:rPr>
        <w:t xml:space="preserve"> </w:t>
      </w:r>
      <w:proofErr w:type="spellStart"/>
      <w:r>
        <w:rPr>
          <w:rFonts w:ascii="Times New Roman" w:hAnsi="Times New Roman" w:cs="Times New Roman"/>
          <w:sz w:val="24"/>
          <w:szCs w:val="24"/>
          <w:lang w:val="el-GR"/>
        </w:rPr>
        <w:t>μικροπίστωσης</w:t>
      </w:r>
      <w:proofErr w:type="spellEnd"/>
      <w:r>
        <w:rPr>
          <w:rFonts w:ascii="Times New Roman" w:hAnsi="Times New Roman" w:cs="Times New Roman"/>
          <w:sz w:val="24"/>
          <w:szCs w:val="24"/>
          <w:lang w:val="el-GR"/>
        </w:rPr>
        <w:t>.</w:t>
      </w:r>
    </w:p>
    <w:p w14:paraId="7ECE7EEF" w14:textId="77777777" w:rsidR="00CE7660" w:rsidRDefault="00000000">
      <w:pPr>
        <w:pStyle w:val="ae"/>
        <w:numPr>
          <w:ilvl w:val="2"/>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lastRenderedPageBreak/>
        <w:t>Ευρωπαϊκό Ταμείο Προσαρμογής στην Παγκοσμιοποίηση για τους απολυμένους εργαζόμενους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Globalisation</w:t>
      </w:r>
      <w:r>
        <w:rPr>
          <w:rFonts w:ascii="Times New Roman" w:hAnsi="Times New Roman" w:cs="Times New Roman"/>
          <w:b/>
          <w:sz w:val="24"/>
          <w:szCs w:val="24"/>
          <w:lang w:val="el-GR"/>
        </w:rPr>
        <w:t xml:space="preserve"> </w:t>
      </w:r>
      <w:r>
        <w:rPr>
          <w:rFonts w:ascii="Times New Roman" w:hAnsi="Times New Roman" w:cs="Times New Roman"/>
          <w:b/>
          <w:sz w:val="24"/>
          <w:szCs w:val="24"/>
        </w:rPr>
        <w:t>Adjustment</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Displaced</w:t>
      </w:r>
      <w:r>
        <w:rPr>
          <w:rFonts w:ascii="Times New Roman" w:hAnsi="Times New Roman" w:cs="Times New Roman"/>
          <w:b/>
          <w:sz w:val="24"/>
          <w:szCs w:val="24"/>
          <w:lang w:val="el-GR"/>
        </w:rPr>
        <w:t xml:space="preserve"> </w:t>
      </w:r>
      <w:r>
        <w:rPr>
          <w:rFonts w:ascii="Times New Roman" w:hAnsi="Times New Roman" w:cs="Times New Roman"/>
          <w:b/>
          <w:sz w:val="24"/>
          <w:szCs w:val="24"/>
        </w:rPr>
        <w:t>Persons</w:t>
      </w:r>
      <w:r>
        <w:rPr>
          <w:rFonts w:ascii="Times New Roman" w:hAnsi="Times New Roman" w:cs="Times New Roman"/>
          <w:b/>
          <w:sz w:val="24"/>
          <w:szCs w:val="24"/>
          <w:lang w:val="el-GR"/>
        </w:rPr>
        <w:t xml:space="preserve"> - </w:t>
      </w:r>
      <w:r>
        <w:rPr>
          <w:rFonts w:ascii="Times New Roman" w:hAnsi="Times New Roman" w:cs="Times New Roman"/>
          <w:b/>
          <w:sz w:val="24"/>
          <w:szCs w:val="24"/>
        </w:rPr>
        <w:t>EGF</w:t>
      </w:r>
      <w:r>
        <w:rPr>
          <w:rFonts w:ascii="Times New Roman" w:hAnsi="Times New Roman" w:cs="Times New Roman"/>
          <w:b/>
          <w:sz w:val="24"/>
          <w:szCs w:val="24"/>
          <w:lang w:val="el-GR"/>
        </w:rPr>
        <w:t>)</w:t>
      </w:r>
    </w:p>
    <w:p w14:paraId="52E8A111" w14:textId="77777777" w:rsidR="00CE7660" w:rsidRDefault="00000000">
      <w:pPr>
        <w:spacing w:line="276" w:lineRule="auto"/>
        <w:jc w:val="both"/>
        <w:rPr>
          <w:rFonts w:ascii="Times New Roman" w:hAnsi="Times New Roman" w:cs="Times New Roman"/>
          <w:b/>
          <w:sz w:val="24"/>
          <w:szCs w:val="24"/>
        </w:rPr>
      </w:pPr>
      <w:r>
        <w:rPr>
          <w:rFonts w:ascii="Times New Roman" w:hAnsi="Times New Roman" w:cs="Times New Roman"/>
          <w:sz w:val="24"/>
          <w:szCs w:val="24"/>
          <w:lang w:val="el-GR"/>
        </w:rPr>
        <w:t xml:space="preserve">Είναι ένα ειδικό χρηματοδοτικό μέσο της ΕΕ για την έκφραση αλληλεγγύης προς τους εργαζομένους της ΕΕ ή τους αυτοαπασχολούμενους οι οποίοι έχουν εκτοπιστεί λόγω αναδιάρθρωσης ώστε να τους βοηθήσει να βρουν νέες θέσεις εργασίας βελτιώνοντας τις δεξιότητες και την </w:t>
      </w:r>
      <w:proofErr w:type="spellStart"/>
      <w:r>
        <w:rPr>
          <w:rFonts w:ascii="Times New Roman" w:hAnsi="Times New Roman" w:cs="Times New Roman"/>
          <w:sz w:val="24"/>
          <w:szCs w:val="24"/>
          <w:lang w:val="el-GR"/>
        </w:rPr>
        <w:t>απασχολησιμότητά</w:t>
      </w:r>
      <w:proofErr w:type="spellEnd"/>
      <w:r>
        <w:rPr>
          <w:rFonts w:ascii="Times New Roman" w:hAnsi="Times New Roman" w:cs="Times New Roman"/>
          <w:sz w:val="24"/>
          <w:szCs w:val="24"/>
          <w:lang w:val="el-GR"/>
        </w:rPr>
        <w:t xml:space="preserve"> τους. Βοηθά επίσης άτομα με χαμηλή ειδίκευση και </w:t>
      </w:r>
      <w:proofErr w:type="spellStart"/>
      <w:r>
        <w:rPr>
          <w:rFonts w:ascii="Times New Roman" w:hAnsi="Times New Roman" w:cs="Times New Roman"/>
          <w:sz w:val="24"/>
          <w:szCs w:val="24"/>
          <w:lang w:val="el-GR"/>
        </w:rPr>
        <w:t>μειονεκτούντα</w:t>
      </w:r>
      <w:proofErr w:type="spellEnd"/>
      <w:r>
        <w:rPr>
          <w:rFonts w:ascii="Times New Roman" w:hAnsi="Times New Roman" w:cs="Times New Roman"/>
          <w:sz w:val="24"/>
          <w:szCs w:val="24"/>
          <w:lang w:val="el-GR"/>
        </w:rPr>
        <w:t xml:space="preserve"> άτομα τα οποία αναζητούν εργασία να αντιμετωπίσουν νέες προκλήσεις στην αγορά εργασίας. Κατά γενικό κανόνα, το </w:t>
      </w:r>
      <w:r>
        <w:rPr>
          <w:rFonts w:ascii="Times New Roman" w:hAnsi="Times New Roman" w:cs="Times New Roman"/>
          <w:sz w:val="24"/>
          <w:szCs w:val="24"/>
        </w:rPr>
        <w:t>EGF</w:t>
      </w:r>
      <w:r>
        <w:rPr>
          <w:rFonts w:ascii="Times New Roman" w:hAnsi="Times New Roman" w:cs="Times New Roman"/>
          <w:sz w:val="24"/>
          <w:szCs w:val="24"/>
          <w:lang w:val="el-GR"/>
        </w:rPr>
        <w:t xml:space="preserve"> μπορεί να ενεργοποιηθεί όταν περισσότεροι από 200 εργαζόμενοι απολύονται από μία μόνο εταιρεία (περιλαμβανομένων των προμηθευτών της και των μεταγενέστερων παραγωγών), από εταιρείες διαφόρων τομέων στην ίδια περιοχή ή σε συγκεκριμένο τομέα σε μία ή περισσότερες γειτονικές περιοχές . Όσοι χάνουν τη δουλειά τους λόγω της κρίσης του </w:t>
      </w:r>
      <w:proofErr w:type="spellStart"/>
      <w:r>
        <w:rPr>
          <w:rFonts w:ascii="Times New Roman" w:hAnsi="Times New Roman" w:cs="Times New Roman"/>
          <w:sz w:val="24"/>
          <w:szCs w:val="24"/>
          <w:lang w:val="el-GR"/>
        </w:rPr>
        <w:t>κορωνοϊού</w:t>
      </w:r>
      <w:proofErr w:type="spellEnd"/>
      <w:r>
        <w:rPr>
          <w:rFonts w:ascii="Times New Roman" w:hAnsi="Times New Roman" w:cs="Times New Roman"/>
          <w:sz w:val="24"/>
          <w:szCs w:val="24"/>
          <w:lang w:val="el-GR"/>
        </w:rPr>
        <w:t xml:space="preserve">, της </w:t>
      </w:r>
      <w:proofErr w:type="spellStart"/>
      <w:r>
        <w:rPr>
          <w:rFonts w:ascii="Times New Roman" w:hAnsi="Times New Roman" w:cs="Times New Roman"/>
          <w:sz w:val="24"/>
          <w:szCs w:val="24"/>
          <w:lang w:val="el-GR"/>
        </w:rPr>
        <w:t>ψηφιοποίησης</w:t>
      </w:r>
      <w:proofErr w:type="spellEnd"/>
      <w:r>
        <w:rPr>
          <w:rFonts w:ascii="Times New Roman" w:hAnsi="Times New Roman" w:cs="Times New Roman"/>
          <w:sz w:val="24"/>
          <w:szCs w:val="24"/>
          <w:lang w:val="el-GR"/>
        </w:rPr>
        <w:t xml:space="preserve">, της αυτοματοποίησης, της μετάβασης σε οικονομία χαμηλών εκπομπών άνθρακα ή άλλων αλλαγών, είναι επιλέξιμοι για υποστήριξη, ανεξάρτητα από το τι προκάλεσε την εργασιακή εκτόπιση. Το </w:t>
      </w:r>
      <w:r>
        <w:rPr>
          <w:rFonts w:ascii="Times New Roman" w:hAnsi="Times New Roman" w:cs="Times New Roman"/>
          <w:sz w:val="24"/>
          <w:szCs w:val="24"/>
        </w:rPr>
        <w:t>EGF</w:t>
      </w:r>
      <w:r>
        <w:rPr>
          <w:rFonts w:ascii="Times New Roman" w:hAnsi="Times New Roman" w:cs="Times New Roman"/>
          <w:sz w:val="24"/>
          <w:szCs w:val="24"/>
          <w:lang w:val="el-GR"/>
        </w:rPr>
        <w:t xml:space="preserve"> μπορεί να χρηματοδοτήσει από 60 % έως 85 % του κόστους των έργων που έχουν σχεδιαστεί για να βοηθήσουν τους απολυμένους εργαζομένους να βρουν άλλη δουλειά ή να δημιουργήσουν δικές τους επιχειρήσεις. Το EGF παρέχει επίσης εξατομικευμένα μέτρα για τους ανέργους. </w:t>
      </w:r>
    </w:p>
    <w:p w14:paraId="4177E7F6" w14:textId="77777777" w:rsidR="00CE7660" w:rsidRDefault="00000000">
      <w:pPr>
        <w:spacing w:line="276" w:lineRule="auto"/>
        <w:jc w:val="both"/>
        <w:rPr>
          <w:rFonts w:ascii="Times New Roman" w:hAnsi="Times New Roman" w:cs="Times New Roman"/>
          <w:b/>
          <w:sz w:val="24"/>
          <w:szCs w:val="24"/>
        </w:rPr>
      </w:pPr>
      <w:r>
        <w:br w:type="page"/>
      </w:r>
    </w:p>
    <w:p w14:paraId="300A9997" w14:textId="77777777" w:rsidR="00CE7660" w:rsidRDefault="00000000">
      <w:pPr>
        <w:pStyle w:val="ae"/>
        <w:numPr>
          <w:ilvl w:val="0"/>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highlight w:val="darkGray"/>
          <w:lang w:val="el-GR"/>
        </w:rPr>
        <w:lastRenderedPageBreak/>
        <w:t>ΜΕΤΑΝΑΣΤΕΥΣΗ ΚΑΙ ΔΙΑΧΕΙΡΙΣΗ ΣΥΝΟΡΩΝ</w:t>
      </w:r>
    </w:p>
    <w:p w14:paraId="21B30BCD" w14:textId="77777777" w:rsidR="00CE7660" w:rsidRDefault="00CE7660">
      <w:pPr>
        <w:pStyle w:val="ae"/>
        <w:spacing w:line="276" w:lineRule="auto"/>
        <w:ind w:left="1080"/>
        <w:jc w:val="both"/>
        <w:rPr>
          <w:rFonts w:ascii="Times New Roman" w:hAnsi="Times New Roman" w:cs="Times New Roman"/>
          <w:sz w:val="24"/>
          <w:szCs w:val="24"/>
        </w:rPr>
      </w:pPr>
    </w:p>
    <w:p w14:paraId="6CD8780F" w14:textId="77777777" w:rsidR="00CE7660" w:rsidRDefault="00000000">
      <w:pPr>
        <w:pStyle w:val="ae"/>
        <w:numPr>
          <w:ilvl w:val="1"/>
          <w:numId w:val="20"/>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u w:val="single"/>
          <w:lang w:val="el-GR"/>
        </w:rPr>
        <w:t>Ταμείο Ασύλου, Μετανάστευσης και Ένταξης - ΤΑΜΕ (</w:t>
      </w:r>
      <w:proofErr w:type="spellStart"/>
      <w:r>
        <w:rPr>
          <w:rFonts w:ascii="Times New Roman" w:hAnsi="Times New Roman" w:cs="Times New Roman"/>
          <w:b/>
          <w:sz w:val="24"/>
          <w:szCs w:val="24"/>
          <w:u w:val="single"/>
          <w:lang w:val="el-GR"/>
        </w:rPr>
        <w:t>Asylum</w:t>
      </w:r>
      <w:proofErr w:type="spellEnd"/>
      <w:r>
        <w:rPr>
          <w:rFonts w:ascii="Times New Roman" w:hAnsi="Times New Roman" w:cs="Times New Roman"/>
          <w:b/>
          <w:sz w:val="24"/>
          <w:szCs w:val="24"/>
          <w:u w:val="single"/>
          <w:lang w:val="el-GR"/>
        </w:rPr>
        <w:t xml:space="preserve">, Migration and </w:t>
      </w:r>
      <w:proofErr w:type="spellStart"/>
      <w:r>
        <w:rPr>
          <w:rFonts w:ascii="Times New Roman" w:hAnsi="Times New Roman" w:cs="Times New Roman"/>
          <w:b/>
          <w:sz w:val="24"/>
          <w:szCs w:val="24"/>
          <w:u w:val="single"/>
          <w:lang w:val="el-GR"/>
        </w:rPr>
        <w:t>Integration</w:t>
      </w:r>
      <w:proofErr w:type="spellEnd"/>
      <w:r>
        <w:rPr>
          <w:rFonts w:ascii="Times New Roman" w:hAnsi="Times New Roman" w:cs="Times New Roman"/>
          <w:b/>
          <w:sz w:val="24"/>
          <w:szCs w:val="24"/>
          <w:u w:val="single"/>
          <w:lang w:val="el-GR"/>
        </w:rPr>
        <w:t xml:space="preserve"> Fund -AMIF)</w:t>
      </w:r>
    </w:p>
    <w:p w14:paraId="4782C751"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Αποσκοπεί στην ενίσχυση των εθνικών ικανοτήτων και στη βελτίωση των διαδικασιών για τη διαχείριση της μετανάστευσης, καθώς και στην ενίσχυση της αλληλεγγύης και της κατανομής ευθυνών μεταξύ των Κρατών-μελών, ιδίως μέσω της βοήθειας έκτακτης ανάγκης και του μηχανισμού μετεγκατάστασης. Το ΤΑΜΕ συμβάλλει στην επίτευξη τεσσάρων ειδικών στόχων: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l-GR"/>
        </w:rPr>
        <w:t>) Ενίσχυση και ανάπτυξη όλων των πτυχών του κοινού ευρωπαϊκού συστήματος ασύλου, περιλαμβανομένης της εξωτερικής του διάστασης. i</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l-GR"/>
        </w:rPr>
        <w:t xml:space="preserve">) Στήριξη της νόμιμης μετανάστευσης στα Κράτη-μέλη, μεταξύ άλλων συμβάλλοντας στην ένταξη υπηκόων τρίτων χωρών. </w:t>
      </w:r>
      <w:r>
        <w:rPr>
          <w:rFonts w:ascii="Times New Roman" w:hAnsi="Times New Roman" w:cs="Times New Roman"/>
          <w:sz w:val="24"/>
          <w:szCs w:val="24"/>
          <w:lang w:val="en-US"/>
        </w:rPr>
        <w:t>iii</w:t>
      </w:r>
      <w:r>
        <w:rPr>
          <w:rFonts w:ascii="Times New Roman" w:hAnsi="Times New Roman" w:cs="Times New Roman"/>
          <w:sz w:val="24"/>
          <w:szCs w:val="24"/>
          <w:lang w:val="el-GR"/>
        </w:rPr>
        <w:t xml:space="preserve">) Καταπολέμηση της παράτυπης μετανάστευσης και διασφάλιση της αποτελεσματικότητας της επιστροφής και της </w:t>
      </w:r>
      <w:proofErr w:type="spellStart"/>
      <w:r>
        <w:rPr>
          <w:rFonts w:ascii="Times New Roman" w:hAnsi="Times New Roman" w:cs="Times New Roman"/>
          <w:sz w:val="24"/>
          <w:szCs w:val="24"/>
          <w:lang w:val="el-GR"/>
        </w:rPr>
        <w:t>επανεισδοχής</w:t>
      </w:r>
      <w:proofErr w:type="spellEnd"/>
      <w:r>
        <w:rPr>
          <w:rFonts w:ascii="Times New Roman" w:hAnsi="Times New Roman" w:cs="Times New Roman"/>
          <w:sz w:val="24"/>
          <w:szCs w:val="24"/>
          <w:lang w:val="el-GR"/>
        </w:rPr>
        <w:t xml:space="preserve"> σε τρίτες χώρες. </w:t>
      </w:r>
      <w:r>
        <w:rPr>
          <w:rFonts w:ascii="Times New Roman" w:hAnsi="Times New Roman" w:cs="Times New Roman"/>
          <w:sz w:val="24"/>
          <w:szCs w:val="24"/>
          <w:lang w:val="en-US"/>
        </w:rPr>
        <w:t>iv</w:t>
      </w:r>
      <w:r>
        <w:rPr>
          <w:rFonts w:ascii="Times New Roman" w:hAnsi="Times New Roman" w:cs="Times New Roman"/>
          <w:sz w:val="24"/>
          <w:szCs w:val="24"/>
          <w:lang w:val="el-GR"/>
        </w:rPr>
        <w:t>) Ενίσχυση της αλληλεγγύης και της κατανομής των ευθυνών μεταξύ των Κρατών-μελών, ιδίως έναντι εκείνων που πλήττονται περισσότερο από τις προκλήσεις της μετανάστευσης και του ασύλου.</w:t>
      </w:r>
    </w:p>
    <w:p w14:paraId="7F254F9B" w14:textId="77777777" w:rsidR="00CE7660" w:rsidRDefault="00000000">
      <w:pPr>
        <w:pStyle w:val="ae"/>
        <w:numPr>
          <w:ilvl w:val="1"/>
          <w:numId w:val="20"/>
        </w:numPr>
        <w:spacing w:line="276" w:lineRule="auto"/>
        <w:jc w:val="both"/>
        <w:rPr>
          <w:rFonts w:ascii="Times New Roman" w:hAnsi="Times New Roman" w:cs="Times New Roman"/>
          <w:b/>
          <w:sz w:val="24"/>
          <w:szCs w:val="24"/>
          <w:u w:val="single"/>
          <w:lang w:val="el-GR"/>
        </w:rPr>
      </w:pPr>
      <w:r>
        <w:rPr>
          <w:rFonts w:ascii="Times New Roman" w:hAnsi="Times New Roman" w:cs="Times New Roman"/>
          <w:b/>
          <w:sz w:val="24"/>
          <w:szCs w:val="24"/>
          <w:u w:val="single"/>
          <w:lang w:val="el-GR"/>
        </w:rPr>
        <w:t>Ταμείο Ολοκληρωμένης Διαχείρισης των Συνόρων (</w:t>
      </w:r>
      <w:r>
        <w:rPr>
          <w:rFonts w:ascii="Times New Roman" w:hAnsi="Times New Roman" w:cs="Times New Roman"/>
          <w:b/>
          <w:sz w:val="24"/>
          <w:szCs w:val="24"/>
          <w:u w:val="single"/>
        </w:rPr>
        <w:t>Integrated</w:t>
      </w:r>
      <w:r>
        <w:rPr>
          <w:rFonts w:ascii="Times New Roman" w:hAnsi="Times New Roman" w:cs="Times New Roman"/>
          <w:b/>
          <w:sz w:val="24"/>
          <w:szCs w:val="24"/>
          <w:u w:val="single"/>
          <w:lang w:val="el-GR"/>
        </w:rPr>
        <w:t xml:space="preserve"> </w:t>
      </w:r>
      <w:r>
        <w:rPr>
          <w:rFonts w:ascii="Times New Roman" w:hAnsi="Times New Roman" w:cs="Times New Roman"/>
          <w:b/>
          <w:sz w:val="24"/>
          <w:szCs w:val="24"/>
          <w:u w:val="single"/>
        </w:rPr>
        <w:t>Border</w:t>
      </w:r>
      <w:r>
        <w:rPr>
          <w:rFonts w:ascii="Times New Roman" w:hAnsi="Times New Roman" w:cs="Times New Roman"/>
          <w:b/>
          <w:sz w:val="24"/>
          <w:szCs w:val="24"/>
          <w:u w:val="single"/>
          <w:lang w:val="el-GR"/>
        </w:rPr>
        <w:t xml:space="preserve"> </w:t>
      </w:r>
      <w:r>
        <w:rPr>
          <w:rFonts w:ascii="Times New Roman" w:hAnsi="Times New Roman" w:cs="Times New Roman"/>
          <w:b/>
          <w:sz w:val="24"/>
          <w:szCs w:val="24"/>
          <w:u w:val="single"/>
        </w:rPr>
        <w:t>Management</w:t>
      </w:r>
      <w:r>
        <w:rPr>
          <w:rFonts w:ascii="Times New Roman" w:hAnsi="Times New Roman" w:cs="Times New Roman"/>
          <w:b/>
          <w:sz w:val="24"/>
          <w:szCs w:val="24"/>
          <w:u w:val="single"/>
          <w:lang w:val="el-GR"/>
        </w:rPr>
        <w:t xml:space="preserve"> </w:t>
      </w:r>
      <w:r>
        <w:rPr>
          <w:rFonts w:ascii="Times New Roman" w:hAnsi="Times New Roman" w:cs="Times New Roman"/>
          <w:b/>
          <w:sz w:val="24"/>
          <w:szCs w:val="24"/>
          <w:u w:val="single"/>
        </w:rPr>
        <w:t>Fund</w:t>
      </w:r>
      <w:r>
        <w:rPr>
          <w:rFonts w:ascii="Times New Roman" w:hAnsi="Times New Roman" w:cs="Times New Roman"/>
          <w:b/>
          <w:sz w:val="24"/>
          <w:szCs w:val="24"/>
          <w:u w:val="single"/>
          <w:lang w:val="el-GR"/>
        </w:rPr>
        <w:t xml:space="preserve"> - </w:t>
      </w:r>
      <w:r>
        <w:rPr>
          <w:rFonts w:ascii="Times New Roman" w:hAnsi="Times New Roman" w:cs="Times New Roman"/>
          <w:b/>
          <w:sz w:val="24"/>
          <w:szCs w:val="24"/>
          <w:u w:val="single"/>
        </w:rPr>
        <w:t>IBMF</w:t>
      </w:r>
      <w:r>
        <w:rPr>
          <w:rFonts w:ascii="Times New Roman" w:hAnsi="Times New Roman" w:cs="Times New Roman"/>
          <w:b/>
          <w:sz w:val="24"/>
          <w:szCs w:val="24"/>
          <w:u w:val="single"/>
          <w:lang w:val="el-GR"/>
        </w:rPr>
        <w:t xml:space="preserve">) </w:t>
      </w:r>
    </w:p>
    <w:p w14:paraId="556BDDB3"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Το Ταμείο Ολοκληρωμένης Διαχείρισης των Συνόρων αποτελείται από δύο συνιστώσες:</w:t>
      </w:r>
    </w:p>
    <w:p w14:paraId="2625078D" w14:textId="77777777" w:rsidR="00CE7660" w:rsidRDefault="00000000">
      <w:pPr>
        <w:pStyle w:val="ae"/>
        <w:numPr>
          <w:ilvl w:val="2"/>
          <w:numId w:val="2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n-US"/>
        </w:rPr>
        <w:t>T</w:t>
      </w:r>
      <w:r>
        <w:rPr>
          <w:rFonts w:ascii="Times New Roman" w:hAnsi="Times New Roman" w:cs="Times New Roman"/>
          <w:b/>
          <w:sz w:val="24"/>
          <w:szCs w:val="24"/>
          <w:lang w:val="el-GR"/>
        </w:rPr>
        <w:t>ο Μέσο Διαχείρισης Συνόρων και Θεωρήσεων</w:t>
      </w:r>
      <w:r>
        <w:rPr>
          <w:rFonts w:ascii="Times New Roman" w:hAnsi="Times New Roman" w:cs="Times New Roman"/>
          <w:sz w:val="24"/>
          <w:szCs w:val="24"/>
          <w:lang w:val="el-GR"/>
        </w:rPr>
        <w:t xml:space="preserve"> (</w:t>
      </w:r>
      <w:r>
        <w:rPr>
          <w:rFonts w:ascii="Times New Roman" w:hAnsi="Times New Roman" w:cs="Times New Roman"/>
          <w:b/>
          <w:sz w:val="24"/>
          <w:szCs w:val="24"/>
        </w:rPr>
        <w:t>Border</w:t>
      </w:r>
      <w:r>
        <w:rPr>
          <w:rFonts w:ascii="Times New Roman" w:hAnsi="Times New Roman" w:cs="Times New Roman"/>
          <w:b/>
          <w:sz w:val="24"/>
          <w:szCs w:val="24"/>
          <w:lang w:val="el-GR"/>
        </w:rPr>
        <w:t xml:space="preserve"> </w:t>
      </w:r>
      <w:r>
        <w:rPr>
          <w:rFonts w:ascii="Times New Roman" w:hAnsi="Times New Roman" w:cs="Times New Roman"/>
          <w:b/>
          <w:sz w:val="24"/>
          <w:szCs w:val="24"/>
        </w:rPr>
        <w:t>Management</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Visa</w:t>
      </w:r>
      <w:r>
        <w:rPr>
          <w:rFonts w:ascii="Times New Roman" w:hAnsi="Times New Roman" w:cs="Times New Roman"/>
          <w:b/>
          <w:sz w:val="24"/>
          <w:szCs w:val="24"/>
          <w:lang w:val="el-GR"/>
        </w:rPr>
        <w:t xml:space="preserve"> </w:t>
      </w:r>
      <w:r>
        <w:rPr>
          <w:rFonts w:ascii="Times New Roman" w:hAnsi="Times New Roman" w:cs="Times New Roman"/>
          <w:b/>
          <w:sz w:val="24"/>
          <w:szCs w:val="24"/>
        </w:rPr>
        <w:t>Instrument</w:t>
      </w:r>
      <w:r>
        <w:rPr>
          <w:rFonts w:ascii="Times New Roman" w:hAnsi="Times New Roman" w:cs="Times New Roman"/>
          <w:b/>
          <w:sz w:val="24"/>
          <w:szCs w:val="24"/>
          <w:lang w:val="el-GR"/>
        </w:rPr>
        <w:t xml:space="preserve"> - </w:t>
      </w:r>
      <w:r>
        <w:rPr>
          <w:rFonts w:ascii="Times New Roman" w:hAnsi="Times New Roman" w:cs="Times New Roman"/>
          <w:b/>
          <w:sz w:val="24"/>
          <w:szCs w:val="24"/>
        </w:rPr>
        <w:t>BMVI</w:t>
      </w:r>
      <w:r>
        <w:rPr>
          <w:rFonts w:ascii="Times New Roman" w:hAnsi="Times New Roman" w:cs="Times New Roman"/>
          <w:b/>
          <w:sz w:val="24"/>
          <w:szCs w:val="24"/>
          <w:lang w:val="el-GR"/>
        </w:rPr>
        <w:t xml:space="preserve">) </w:t>
      </w:r>
    </w:p>
    <w:p w14:paraId="759F78CC"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Καλείται να διασφαλίσει ισχυρή και αποτελεσματική διαχείριση των συνόρων στα εξωτερικά σύνορα της ΕΕ, για τη διευκόλυνση της νόμιμης διέλευσης των συνόρων, την πρόληψη και τον εντοπισμό της παράνομης μετανάστευσης και του διασυνοριακού εγκλήματος και τη διαχείριση των μεταναστευτικών μετακινήσεων. Υποστηρίζει επίσης την κοινή πολιτική θεωρήσεων (έκδοση θεωρήσεων και διευκόλυνση των νόμιμων ταξιδιών) συμβάλλοντας στην πρόληψη μεταναστευτικών κινδύνων και κινδύνων ασφάλειας. Ειδικότερα, το Ταμείο υποστηρίζει: </w:t>
      </w:r>
    </w:p>
    <w:p w14:paraId="01EA1C61" w14:textId="77777777" w:rsidR="00CE7660" w:rsidRDefault="00000000">
      <w:pPr>
        <w:pStyle w:val="ae"/>
        <w:numPr>
          <w:ilvl w:val="0"/>
          <w:numId w:val="7"/>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Τον</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 xml:space="preserve">Ευρωπαϊκό Οργανισμό </w:t>
      </w:r>
      <w:proofErr w:type="spellStart"/>
      <w:r>
        <w:rPr>
          <w:rFonts w:ascii="Times New Roman" w:hAnsi="Times New Roman" w:cs="Times New Roman"/>
          <w:b/>
          <w:sz w:val="24"/>
          <w:szCs w:val="24"/>
          <w:lang w:val="el-GR"/>
        </w:rPr>
        <w:t>Συνοριοφυλακής</w:t>
      </w:r>
      <w:proofErr w:type="spellEnd"/>
      <w:r>
        <w:rPr>
          <w:rFonts w:ascii="Times New Roman" w:hAnsi="Times New Roman" w:cs="Times New Roman"/>
          <w:b/>
          <w:sz w:val="24"/>
          <w:szCs w:val="24"/>
          <w:lang w:val="el-GR"/>
        </w:rPr>
        <w:t xml:space="preserve"> και Ακτοφυλακής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Border</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Coast</w:t>
      </w:r>
      <w:r>
        <w:rPr>
          <w:rFonts w:ascii="Times New Roman" w:hAnsi="Times New Roman" w:cs="Times New Roman"/>
          <w:b/>
          <w:sz w:val="24"/>
          <w:szCs w:val="24"/>
          <w:lang w:val="el-GR"/>
        </w:rPr>
        <w:t xml:space="preserve"> </w:t>
      </w:r>
      <w:r>
        <w:rPr>
          <w:rFonts w:ascii="Times New Roman" w:hAnsi="Times New Roman" w:cs="Times New Roman"/>
          <w:b/>
          <w:sz w:val="24"/>
          <w:szCs w:val="24"/>
        </w:rPr>
        <w:t>Guard</w:t>
      </w:r>
      <w:r>
        <w:rPr>
          <w:rFonts w:ascii="Times New Roman" w:hAnsi="Times New Roman" w:cs="Times New Roman"/>
          <w:b/>
          <w:sz w:val="24"/>
          <w:szCs w:val="24"/>
          <w:lang w:val="el-GR"/>
        </w:rPr>
        <w:t xml:space="preserve"> </w:t>
      </w:r>
      <w:r>
        <w:rPr>
          <w:rFonts w:ascii="Times New Roman" w:hAnsi="Times New Roman" w:cs="Times New Roman"/>
          <w:b/>
          <w:sz w:val="24"/>
          <w:szCs w:val="24"/>
        </w:rPr>
        <w:t>Agency</w:t>
      </w:r>
      <w:r>
        <w:rPr>
          <w:rFonts w:ascii="Times New Roman" w:hAnsi="Times New Roman" w:cs="Times New Roman"/>
          <w:b/>
          <w:sz w:val="24"/>
          <w:szCs w:val="24"/>
          <w:lang w:val="el-GR"/>
        </w:rPr>
        <w:t xml:space="preserve"> - </w:t>
      </w:r>
      <w:r>
        <w:rPr>
          <w:rFonts w:ascii="Times New Roman" w:hAnsi="Times New Roman" w:cs="Times New Roman"/>
          <w:b/>
          <w:sz w:val="24"/>
          <w:szCs w:val="24"/>
        </w:rPr>
        <w:t>Frontex</w:t>
      </w:r>
      <w:r>
        <w:rPr>
          <w:rFonts w:ascii="Times New Roman" w:hAnsi="Times New Roman" w:cs="Times New Roman"/>
          <w:b/>
          <w:sz w:val="24"/>
          <w:szCs w:val="24"/>
          <w:lang w:val="el-GR"/>
        </w:rPr>
        <w:t xml:space="preserve">). </w:t>
      </w:r>
    </w:p>
    <w:p w14:paraId="0D4F68DE" w14:textId="77777777" w:rsidR="00CE7660" w:rsidRDefault="00000000">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Τη </w:t>
      </w:r>
      <w:proofErr w:type="spellStart"/>
      <w:r>
        <w:rPr>
          <w:rFonts w:ascii="Times New Roman" w:hAnsi="Times New Roman" w:cs="Times New Roman"/>
          <w:sz w:val="24"/>
          <w:szCs w:val="24"/>
          <w:lang w:val="el-GR"/>
        </w:rPr>
        <w:t>διαλειτουργικότητα</w:t>
      </w:r>
      <w:proofErr w:type="spellEnd"/>
      <w:r>
        <w:rPr>
          <w:rFonts w:ascii="Times New Roman" w:hAnsi="Times New Roman" w:cs="Times New Roman"/>
          <w:sz w:val="24"/>
          <w:szCs w:val="24"/>
          <w:lang w:val="el-GR"/>
        </w:rPr>
        <w:t xml:space="preserve"> των συστημάτων πληροφοριών της ΕΕ, περιλαμβανομένου του </w:t>
      </w:r>
      <w:r>
        <w:rPr>
          <w:rFonts w:ascii="Times New Roman" w:hAnsi="Times New Roman" w:cs="Times New Roman"/>
          <w:b/>
          <w:sz w:val="24"/>
          <w:szCs w:val="24"/>
          <w:lang w:val="el-GR"/>
        </w:rPr>
        <w:t>Συστήματος Εισόδου/Εξόδου (</w:t>
      </w:r>
      <w:r>
        <w:rPr>
          <w:rFonts w:ascii="Times New Roman" w:hAnsi="Times New Roman" w:cs="Times New Roman"/>
          <w:b/>
          <w:sz w:val="24"/>
          <w:szCs w:val="24"/>
        </w:rPr>
        <w:t>Entry</w:t>
      </w:r>
      <w:r>
        <w:rPr>
          <w:rFonts w:ascii="Times New Roman" w:hAnsi="Times New Roman" w:cs="Times New Roman"/>
          <w:b/>
          <w:sz w:val="24"/>
          <w:szCs w:val="24"/>
          <w:lang w:val="el-GR"/>
        </w:rPr>
        <w:t>/</w:t>
      </w:r>
      <w:r>
        <w:rPr>
          <w:rFonts w:ascii="Times New Roman" w:hAnsi="Times New Roman" w:cs="Times New Roman"/>
          <w:b/>
          <w:sz w:val="24"/>
          <w:szCs w:val="24"/>
        </w:rPr>
        <w:t>Exit</w:t>
      </w:r>
      <w:r>
        <w:rPr>
          <w:rFonts w:ascii="Times New Roman" w:hAnsi="Times New Roman" w:cs="Times New Roman"/>
          <w:b/>
          <w:sz w:val="24"/>
          <w:szCs w:val="24"/>
          <w:lang w:val="el-GR"/>
        </w:rPr>
        <w:t xml:space="preserve"> </w:t>
      </w:r>
      <w:r>
        <w:rPr>
          <w:rFonts w:ascii="Times New Roman" w:hAnsi="Times New Roman" w:cs="Times New Roman"/>
          <w:b/>
          <w:sz w:val="24"/>
          <w:szCs w:val="24"/>
        </w:rPr>
        <w:t>System</w:t>
      </w:r>
      <w:r>
        <w:rPr>
          <w:rFonts w:ascii="Times New Roman" w:hAnsi="Times New Roman" w:cs="Times New Roman"/>
          <w:b/>
          <w:sz w:val="24"/>
          <w:szCs w:val="24"/>
          <w:lang w:val="el-GR"/>
        </w:rPr>
        <w:t xml:space="preserve"> - </w:t>
      </w:r>
      <w:r>
        <w:rPr>
          <w:rFonts w:ascii="Times New Roman" w:hAnsi="Times New Roman" w:cs="Times New Roman"/>
          <w:b/>
          <w:sz w:val="24"/>
          <w:szCs w:val="24"/>
        </w:rPr>
        <w:t>EES</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14:paraId="3A76C5E6" w14:textId="77777777" w:rsidR="00CE7660" w:rsidRDefault="00000000">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Το</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Σύστημα Πληροφοριών για τις Θεωρήσεις (</w:t>
      </w:r>
      <w:r>
        <w:rPr>
          <w:rFonts w:ascii="Times New Roman" w:hAnsi="Times New Roman" w:cs="Times New Roman"/>
          <w:b/>
          <w:sz w:val="24"/>
          <w:szCs w:val="24"/>
        </w:rPr>
        <w:t>Visa</w:t>
      </w:r>
      <w:r>
        <w:rPr>
          <w:rFonts w:ascii="Times New Roman" w:hAnsi="Times New Roman" w:cs="Times New Roman"/>
          <w:b/>
          <w:sz w:val="24"/>
          <w:szCs w:val="24"/>
          <w:lang w:val="el-GR"/>
        </w:rPr>
        <w:t xml:space="preserve"> </w:t>
      </w:r>
      <w:r>
        <w:rPr>
          <w:rFonts w:ascii="Times New Roman" w:hAnsi="Times New Roman" w:cs="Times New Roman"/>
          <w:b/>
          <w:sz w:val="24"/>
          <w:szCs w:val="24"/>
        </w:rPr>
        <w:t>Information</w:t>
      </w:r>
      <w:r>
        <w:rPr>
          <w:rFonts w:ascii="Times New Roman" w:hAnsi="Times New Roman" w:cs="Times New Roman"/>
          <w:b/>
          <w:sz w:val="24"/>
          <w:szCs w:val="24"/>
          <w:lang w:val="el-GR"/>
        </w:rPr>
        <w:t xml:space="preserve"> </w:t>
      </w:r>
      <w:r>
        <w:rPr>
          <w:rFonts w:ascii="Times New Roman" w:hAnsi="Times New Roman" w:cs="Times New Roman"/>
          <w:b/>
          <w:sz w:val="24"/>
          <w:szCs w:val="24"/>
        </w:rPr>
        <w:t>System</w:t>
      </w:r>
      <w:r>
        <w:rPr>
          <w:rFonts w:ascii="Times New Roman" w:hAnsi="Times New Roman" w:cs="Times New Roman"/>
          <w:b/>
          <w:sz w:val="24"/>
          <w:szCs w:val="24"/>
          <w:lang w:val="el-GR"/>
        </w:rPr>
        <w:t xml:space="preserve"> - </w:t>
      </w:r>
      <w:r>
        <w:rPr>
          <w:rFonts w:ascii="Times New Roman" w:hAnsi="Times New Roman" w:cs="Times New Roman"/>
          <w:b/>
          <w:sz w:val="24"/>
          <w:szCs w:val="24"/>
        </w:rPr>
        <w:t>VIS</w:t>
      </w:r>
      <w:r>
        <w:rPr>
          <w:rFonts w:ascii="Times New Roman" w:hAnsi="Times New Roman" w:cs="Times New Roman"/>
          <w:b/>
          <w:sz w:val="24"/>
          <w:szCs w:val="24"/>
          <w:lang w:val="el-GR"/>
        </w:rPr>
        <w:t>).</w:t>
      </w:r>
    </w:p>
    <w:p w14:paraId="7992CA54" w14:textId="77777777" w:rsidR="00CE7660" w:rsidRDefault="00000000">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n-US"/>
        </w:rPr>
        <w:t>T</w:t>
      </w:r>
      <w:r>
        <w:rPr>
          <w:rFonts w:ascii="Times New Roman" w:hAnsi="Times New Roman" w:cs="Times New Roman"/>
          <w:b/>
          <w:sz w:val="24"/>
          <w:szCs w:val="24"/>
          <w:lang w:val="el-GR"/>
        </w:rPr>
        <w:t>ο</w:t>
      </w:r>
      <w:r>
        <w:rPr>
          <w:rFonts w:ascii="Times New Roman" w:hAnsi="Times New Roman" w:cs="Times New Roman"/>
          <w:sz w:val="24"/>
          <w:szCs w:val="24"/>
          <w:lang w:val="el-GR"/>
        </w:rPr>
        <w:t xml:space="preserve"> </w:t>
      </w:r>
      <w:r>
        <w:rPr>
          <w:rFonts w:ascii="Times New Roman" w:hAnsi="Times New Roman" w:cs="Times New Roman"/>
          <w:b/>
          <w:sz w:val="24"/>
          <w:szCs w:val="24"/>
          <w:lang w:val="el-GR"/>
        </w:rPr>
        <w:t>Ευρωπαϊκό Σύστημα Ταξιδιωτικών Πληροφοριών και Εξουσιοδότησης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travel</w:t>
      </w:r>
      <w:r>
        <w:rPr>
          <w:rFonts w:ascii="Times New Roman" w:hAnsi="Times New Roman" w:cs="Times New Roman"/>
          <w:b/>
          <w:sz w:val="24"/>
          <w:szCs w:val="24"/>
          <w:lang w:val="el-GR"/>
        </w:rPr>
        <w:t xml:space="preserve"> </w:t>
      </w:r>
      <w:r>
        <w:rPr>
          <w:rFonts w:ascii="Times New Roman" w:hAnsi="Times New Roman" w:cs="Times New Roman"/>
          <w:b/>
          <w:sz w:val="24"/>
          <w:szCs w:val="24"/>
        </w:rPr>
        <w:t>information</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authorisation</w:t>
      </w:r>
      <w:r>
        <w:rPr>
          <w:rFonts w:ascii="Times New Roman" w:hAnsi="Times New Roman" w:cs="Times New Roman"/>
          <w:b/>
          <w:sz w:val="24"/>
          <w:szCs w:val="24"/>
          <w:lang w:val="el-GR"/>
        </w:rPr>
        <w:t xml:space="preserve"> </w:t>
      </w:r>
      <w:r>
        <w:rPr>
          <w:rFonts w:ascii="Times New Roman" w:hAnsi="Times New Roman" w:cs="Times New Roman"/>
          <w:b/>
          <w:sz w:val="24"/>
          <w:szCs w:val="24"/>
        </w:rPr>
        <w:t>system</w:t>
      </w:r>
      <w:r>
        <w:rPr>
          <w:rFonts w:ascii="Times New Roman" w:hAnsi="Times New Roman" w:cs="Times New Roman"/>
          <w:b/>
          <w:sz w:val="24"/>
          <w:szCs w:val="24"/>
          <w:lang w:val="el-GR"/>
        </w:rPr>
        <w:t xml:space="preserve"> - </w:t>
      </w:r>
      <w:r>
        <w:rPr>
          <w:rFonts w:ascii="Times New Roman" w:hAnsi="Times New Roman" w:cs="Times New Roman"/>
          <w:b/>
          <w:sz w:val="24"/>
          <w:szCs w:val="24"/>
        </w:rPr>
        <w:t>ETIAS</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το οποίο δεν έχει τεθεί ακόμη σε λειτουργία. </w:t>
      </w:r>
    </w:p>
    <w:p w14:paraId="0F68FBDE" w14:textId="77777777" w:rsidR="00CE7660" w:rsidRDefault="00000000">
      <w:pPr>
        <w:pStyle w:val="ae"/>
        <w:numPr>
          <w:ilvl w:val="0"/>
          <w:numId w:val="7"/>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Τη Βάση Δεδομένων Δακτυλικών Αποτυπωμάτων της ΕΕ (</w:t>
      </w:r>
      <w:r>
        <w:rPr>
          <w:rFonts w:ascii="Times New Roman" w:hAnsi="Times New Roman" w:cs="Times New Roman"/>
          <w:b/>
          <w:sz w:val="24"/>
          <w:szCs w:val="24"/>
        </w:rPr>
        <w:t>EU</w:t>
      </w:r>
      <w:r>
        <w:rPr>
          <w:rFonts w:ascii="Times New Roman" w:hAnsi="Times New Roman" w:cs="Times New Roman"/>
          <w:b/>
          <w:sz w:val="24"/>
          <w:szCs w:val="24"/>
          <w:lang w:val="el-GR"/>
        </w:rPr>
        <w:t>'</w:t>
      </w:r>
      <w:r>
        <w:rPr>
          <w:rFonts w:ascii="Times New Roman" w:hAnsi="Times New Roman" w:cs="Times New Roman"/>
          <w:b/>
          <w:sz w:val="24"/>
          <w:szCs w:val="24"/>
        </w:rPr>
        <w:t>s</w:t>
      </w:r>
      <w:r>
        <w:rPr>
          <w:rFonts w:ascii="Times New Roman" w:hAnsi="Times New Roman" w:cs="Times New Roman"/>
          <w:b/>
          <w:sz w:val="24"/>
          <w:szCs w:val="24"/>
          <w:lang w:val="el-GR"/>
        </w:rPr>
        <w:t xml:space="preserve"> </w:t>
      </w:r>
      <w:r>
        <w:rPr>
          <w:rFonts w:ascii="Times New Roman" w:hAnsi="Times New Roman" w:cs="Times New Roman"/>
          <w:b/>
          <w:sz w:val="24"/>
          <w:szCs w:val="24"/>
        </w:rPr>
        <w:t>fingerprint</w:t>
      </w:r>
      <w:r>
        <w:rPr>
          <w:rFonts w:ascii="Times New Roman" w:hAnsi="Times New Roman" w:cs="Times New Roman"/>
          <w:b/>
          <w:sz w:val="24"/>
          <w:szCs w:val="24"/>
          <w:lang w:val="el-GR"/>
        </w:rPr>
        <w:t xml:space="preserve"> </w:t>
      </w:r>
      <w:r>
        <w:rPr>
          <w:rFonts w:ascii="Times New Roman" w:hAnsi="Times New Roman" w:cs="Times New Roman"/>
          <w:b/>
          <w:sz w:val="24"/>
          <w:szCs w:val="24"/>
        </w:rPr>
        <w:t>database</w:t>
      </w:r>
      <w:r>
        <w:rPr>
          <w:rFonts w:ascii="Times New Roman" w:hAnsi="Times New Roman" w:cs="Times New Roman"/>
          <w:b/>
          <w:sz w:val="24"/>
          <w:szCs w:val="24"/>
          <w:lang w:val="el-GR"/>
        </w:rPr>
        <w:t xml:space="preserve"> </w:t>
      </w:r>
      <w:r>
        <w:rPr>
          <w:rFonts w:ascii="Times New Roman" w:hAnsi="Times New Roman" w:cs="Times New Roman"/>
          <w:b/>
          <w:sz w:val="24"/>
          <w:szCs w:val="24"/>
        </w:rPr>
        <w:t>Eurodac</w:t>
      </w:r>
      <w:r>
        <w:rPr>
          <w:rFonts w:ascii="Times New Roman" w:hAnsi="Times New Roman" w:cs="Times New Roman"/>
          <w:b/>
          <w:sz w:val="24"/>
          <w:szCs w:val="24"/>
          <w:lang w:val="el-GR"/>
        </w:rPr>
        <w:t xml:space="preserve">). </w:t>
      </w:r>
    </w:p>
    <w:p w14:paraId="49933729" w14:textId="77777777" w:rsidR="00CE7660" w:rsidRDefault="00000000">
      <w:pPr>
        <w:pStyle w:val="ae"/>
        <w:numPr>
          <w:ilvl w:val="0"/>
          <w:numId w:val="7"/>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Το</w:t>
      </w:r>
      <w:r>
        <w:rPr>
          <w:rFonts w:ascii="Times New Roman" w:hAnsi="Times New Roman" w:cs="Times New Roman"/>
          <w:b/>
          <w:sz w:val="24"/>
          <w:szCs w:val="24"/>
        </w:rPr>
        <w:t xml:space="preserve"> </w:t>
      </w:r>
      <w:r>
        <w:rPr>
          <w:rFonts w:ascii="Times New Roman" w:hAnsi="Times New Roman" w:cs="Times New Roman"/>
          <w:b/>
          <w:sz w:val="24"/>
          <w:szCs w:val="24"/>
          <w:lang w:val="el-GR"/>
        </w:rPr>
        <w:t>Σύστημα</w:t>
      </w:r>
      <w:r>
        <w:rPr>
          <w:rFonts w:ascii="Times New Roman" w:hAnsi="Times New Roman" w:cs="Times New Roman"/>
          <w:b/>
          <w:sz w:val="24"/>
          <w:szCs w:val="24"/>
        </w:rPr>
        <w:t xml:space="preserve"> </w:t>
      </w:r>
      <w:r>
        <w:rPr>
          <w:rFonts w:ascii="Times New Roman" w:hAnsi="Times New Roman" w:cs="Times New Roman"/>
          <w:b/>
          <w:sz w:val="24"/>
          <w:szCs w:val="24"/>
          <w:lang w:val="el-GR"/>
        </w:rPr>
        <w:t>Πληροφοριών</w:t>
      </w:r>
      <w:r>
        <w:rPr>
          <w:rFonts w:ascii="Times New Roman" w:hAnsi="Times New Roman" w:cs="Times New Roman"/>
          <w:b/>
          <w:sz w:val="24"/>
          <w:szCs w:val="24"/>
        </w:rPr>
        <w:t xml:space="preserve"> Schengen (Schengen Information System - SIS II). </w:t>
      </w:r>
    </w:p>
    <w:p w14:paraId="2FB7EC9F" w14:textId="77777777" w:rsidR="00CE7660" w:rsidRDefault="00000000">
      <w:pPr>
        <w:pStyle w:val="ae"/>
        <w:numPr>
          <w:ilvl w:val="0"/>
          <w:numId w:val="7"/>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lastRenderedPageBreak/>
        <w:t>Την εκπαίδευση και αποστολή εμπειρογνωμόνων</w:t>
      </w:r>
      <w:r>
        <w:rPr>
          <w:rFonts w:ascii="Times New Roman" w:hAnsi="Times New Roman" w:cs="Times New Roman"/>
          <w:sz w:val="24"/>
          <w:szCs w:val="24"/>
          <w:lang w:val="el-GR"/>
        </w:rPr>
        <w:t>.</w:t>
      </w:r>
    </w:p>
    <w:p w14:paraId="3DFD699A" w14:textId="77777777" w:rsidR="00CE7660" w:rsidRDefault="00CE7660">
      <w:pPr>
        <w:pStyle w:val="ae"/>
        <w:spacing w:line="276" w:lineRule="auto"/>
        <w:ind w:left="360"/>
        <w:jc w:val="both"/>
        <w:rPr>
          <w:rFonts w:ascii="Times New Roman" w:hAnsi="Times New Roman" w:cs="Times New Roman"/>
          <w:sz w:val="24"/>
          <w:szCs w:val="24"/>
          <w:lang w:val="el-GR"/>
        </w:rPr>
      </w:pPr>
    </w:p>
    <w:p w14:paraId="3DC90A9E" w14:textId="77777777" w:rsidR="00CE7660" w:rsidRDefault="00000000">
      <w:pPr>
        <w:pStyle w:val="ae"/>
        <w:numPr>
          <w:ilvl w:val="2"/>
          <w:numId w:val="20"/>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Το</w:t>
      </w:r>
      <w:r>
        <w:rPr>
          <w:rFonts w:ascii="Times New Roman" w:hAnsi="Times New Roman" w:cs="Times New Roman"/>
          <w:b/>
          <w:sz w:val="24"/>
          <w:szCs w:val="24"/>
        </w:rPr>
        <w:t xml:space="preserve"> </w:t>
      </w:r>
      <w:r>
        <w:rPr>
          <w:rFonts w:ascii="Times New Roman" w:hAnsi="Times New Roman" w:cs="Times New Roman"/>
          <w:b/>
          <w:sz w:val="24"/>
          <w:szCs w:val="24"/>
          <w:lang w:val="el-GR"/>
        </w:rPr>
        <w:t>Μέσο</w:t>
      </w:r>
      <w:r>
        <w:rPr>
          <w:rFonts w:ascii="Times New Roman" w:hAnsi="Times New Roman" w:cs="Times New Roman"/>
          <w:b/>
          <w:sz w:val="24"/>
          <w:szCs w:val="24"/>
        </w:rPr>
        <w:t xml:space="preserve"> </w:t>
      </w:r>
      <w:r>
        <w:rPr>
          <w:rFonts w:ascii="Times New Roman" w:hAnsi="Times New Roman" w:cs="Times New Roman"/>
          <w:b/>
          <w:sz w:val="24"/>
          <w:szCs w:val="24"/>
          <w:lang w:val="el-GR"/>
        </w:rPr>
        <w:t>Εξοπλισμού</w:t>
      </w:r>
      <w:r>
        <w:rPr>
          <w:rFonts w:ascii="Times New Roman" w:hAnsi="Times New Roman" w:cs="Times New Roman"/>
          <w:b/>
          <w:sz w:val="24"/>
          <w:szCs w:val="24"/>
        </w:rPr>
        <w:t xml:space="preserve"> </w:t>
      </w:r>
      <w:r>
        <w:rPr>
          <w:rFonts w:ascii="Times New Roman" w:hAnsi="Times New Roman" w:cs="Times New Roman"/>
          <w:b/>
          <w:sz w:val="24"/>
          <w:szCs w:val="24"/>
          <w:lang w:val="el-GR"/>
        </w:rPr>
        <w:t>Τελωνειακών</w:t>
      </w:r>
      <w:r>
        <w:rPr>
          <w:rFonts w:ascii="Times New Roman" w:hAnsi="Times New Roman" w:cs="Times New Roman"/>
          <w:b/>
          <w:sz w:val="24"/>
          <w:szCs w:val="24"/>
        </w:rPr>
        <w:t xml:space="preserve"> </w:t>
      </w:r>
      <w:r>
        <w:rPr>
          <w:rFonts w:ascii="Times New Roman" w:hAnsi="Times New Roman" w:cs="Times New Roman"/>
          <w:b/>
          <w:sz w:val="24"/>
          <w:szCs w:val="24"/>
          <w:lang w:val="el-GR"/>
        </w:rPr>
        <w:t>Ελέγχων</w:t>
      </w:r>
      <w:r>
        <w:rPr>
          <w:rFonts w:ascii="Times New Roman" w:hAnsi="Times New Roman" w:cs="Times New Roman"/>
          <w:b/>
          <w:sz w:val="24"/>
          <w:szCs w:val="24"/>
        </w:rPr>
        <w:t xml:space="preserve"> (Customs Control Equipment Instrument - CCEI)</w:t>
      </w:r>
    </w:p>
    <w:p w14:paraId="64A928C9"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Επιτρέπει στα Κράτη-μέλη να αγοράζουν, να συντηρούν και να αναβαθμίζουν υπερσύγχρονο τελωνειακό εξοπλισμό, όπως νέους σαρωτές, αυτοματοποιημένα συστήματα ανίχνευσης πινακίδων κυκλοφορίας, ομάδες σκύλων ανιχνευτών και κινητά εργαστήρια για ανάλυση δειγμάτων.</w:t>
      </w:r>
    </w:p>
    <w:p w14:paraId="488E9B9C" w14:textId="77777777" w:rsidR="00CE7660" w:rsidRDefault="00000000">
      <w:pPr>
        <w:spacing w:line="276" w:lineRule="auto"/>
        <w:jc w:val="both"/>
        <w:rPr>
          <w:rFonts w:ascii="Times New Roman" w:hAnsi="Times New Roman" w:cs="Times New Roman"/>
          <w:b/>
          <w:sz w:val="24"/>
          <w:szCs w:val="24"/>
          <w:highlight w:val="darkGray"/>
          <w:lang w:val="el-GR"/>
        </w:rPr>
      </w:pPr>
      <w:r w:rsidRPr="00036B69">
        <w:rPr>
          <w:lang w:val="el-GR"/>
        </w:rPr>
        <w:br w:type="page"/>
      </w:r>
    </w:p>
    <w:p w14:paraId="21F47B6D" w14:textId="77777777" w:rsidR="00CE7660" w:rsidRDefault="00000000">
      <w:pPr>
        <w:pStyle w:val="ae"/>
        <w:numPr>
          <w:ilvl w:val="0"/>
          <w:numId w:val="20"/>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ΑΣΦΑΛΕΙΑ ΚΑΙ ΑΜΥΝΑ</w:t>
      </w:r>
    </w:p>
    <w:p w14:paraId="3B2FD093" w14:textId="77777777" w:rsidR="00CE7660" w:rsidRDefault="00CE7660">
      <w:pPr>
        <w:pStyle w:val="ae"/>
        <w:spacing w:line="276" w:lineRule="auto"/>
        <w:ind w:left="1080"/>
        <w:jc w:val="both"/>
        <w:rPr>
          <w:rFonts w:ascii="Times New Roman" w:hAnsi="Times New Roman" w:cs="Times New Roman"/>
          <w:b/>
          <w:sz w:val="24"/>
          <w:szCs w:val="24"/>
        </w:rPr>
      </w:pPr>
    </w:p>
    <w:p w14:paraId="34617849" w14:textId="77777777" w:rsidR="00CE7660" w:rsidRPr="00036B69" w:rsidRDefault="00000000">
      <w:pPr>
        <w:pStyle w:val="ae"/>
        <w:numPr>
          <w:ilvl w:val="1"/>
          <w:numId w:val="8"/>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Ταμείο Εσωτερικής Ασφάλειας </w:t>
      </w:r>
      <w:r w:rsidRPr="00036B69">
        <w:rPr>
          <w:rFonts w:ascii="Times New Roman" w:hAnsi="Times New Roman" w:cs="Times New Roman"/>
          <w:b/>
          <w:sz w:val="24"/>
          <w:szCs w:val="24"/>
          <w:lang w:val="el-GR"/>
        </w:rPr>
        <w:t>(</w:t>
      </w:r>
      <w:r>
        <w:rPr>
          <w:rFonts w:ascii="Times New Roman" w:hAnsi="Times New Roman" w:cs="Times New Roman"/>
          <w:b/>
          <w:sz w:val="24"/>
          <w:szCs w:val="24"/>
        </w:rPr>
        <w:t>Internal</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Security</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Fund</w:t>
      </w:r>
      <w:r w:rsidRPr="00036B69">
        <w:rPr>
          <w:rFonts w:ascii="Times New Roman" w:hAnsi="Times New Roman" w:cs="Times New Roman"/>
          <w:b/>
          <w:sz w:val="24"/>
          <w:szCs w:val="24"/>
          <w:lang w:val="el-GR"/>
        </w:rPr>
        <w:t xml:space="preserve"> - </w:t>
      </w:r>
      <w:r>
        <w:rPr>
          <w:rFonts w:ascii="Times New Roman" w:hAnsi="Times New Roman" w:cs="Times New Roman"/>
          <w:b/>
          <w:sz w:val="24"/>
          <w:szCs w:val="24"/>
        </w:rPr>
        <w:t>ISF</w:t>
      </w:r>
      <w:r w:rsidRPr="00036B69">
        <w:rPr>
          <w:rFonts w:ascii="Times New Roman" w:hAnsi="Times New Roman" w:cs="Times New Roman"/>
          <w:b/>
          <w:sz w:val="24"/>
          <w:szCs w:val="24"/>
          <w:lang w:val="el-GR"/>
        </w:rPr>
        <w:t xml:space="preserve">) </w:t>
      </w:r>
    </w:p>
    <w:p w14:paraId="1A505D0B"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Συμβάλλει στις προσπάθειες διατήρησης υψηλού επιπέδου ασφάλειας στην ΕΕ, ιδίως με την πρόληψη και την καταπολέμηση της τρομοκρατίας, της ριζοσπαστικοποίησης, του σοβαρού και οργανωμένου εγκλήματος και του εγκλήματος στον κυβερνοχώρο, βοηθώντας και προστατεύοντας τα θύματα εγκλήματος και προετοιμάζοντας έναντι συμβάντων, κινδύνων και κρίσεων που σχετίζονται με την ασφάλεια.</w:t>
      </w:r>
    </w:p>
    <w:p w14:paraId="180E1E47" w14:textId="77777777" w:rsidR="00CE7660" w:rsidRDefault="00000000">
      <w:pPr>
        <w:pStyle w:val="ae"/>
        <w:numPr>
          <w:ilvl w:val="1"/>
          <w:numId w:val="9"/>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Ευρωπαϊκό</w:t>
      </w:r>
      <w:r>
        <w:rPr>
          <w:rFonts w:ascii="Times New Roman" w:hAnsi="Times New Roman" w:cs="Times New Roman"/>
          <w:b/>
          <w:sz w:val="24"/>
          <w:szCs w:val="24"/>
        </w:rPr>
        <w:t xml:space="preserve"> </w:t>
      </w:r>
      <w:r>
        <w:rPr>
          <w:rFonts w:ascii="Times New Roman" w:hAnsi="Times New Roman" w:cs="Times New Roman"/>
          <w:b/>
          <w:sz w:val="24"/>
          <w:szCs w:val="24"/>
          <w:lang w:val="el-GR"/>
        </w:rPr>
        <w:t>Ταμείο</w:t>
      </w:r>
      <w:r>
        <w:rPr>
          <w:rFonts w:ascii="Times New Roman" w:hAnsi="Times New Roman" w:cs="Times New Roman"/>
          <w:b/>
          <w:sz w:val="24"/>
          <w:szCs w:val="24"/>
        </w:rPr>
        <w:t xml:space="preserve"> </w:t>
      </w:r>
      <w:r>
        <w:rPr>
          <w:rFonts w:ascii="Times New Roman" w:hAnsi="Times New Roman" w:cs="Times New Roman"/>
          <w:b/>
          <w:sz w:val="24"/>
          <w:szCs w:val="24"/>
          <w:lang w:val="el-GR"/>
        </w:rPr>
        <w:t>Άμυνας</w:t>
      </w:r>
      <w:r>
        <w:rPr>
          <w:rFonts w:ascii="Times New Roman" w:hAnsi="Times New Roman" w:cs="Times New Roman"/>
          <w:b/>
          <w:sz w:val="24"/>
          <w:szCs w:val="24"/>
        </w:rPr>
        <w:t xml:space="preserve"> </w:t>
      </w:r>
      <w:r>
        <w:rPr>
          <w:rFonts w:ascii="Times New Roman" w:hAnsi="Times New Roman" w:cs="Times New Roman"/>
          <w:b/>
          <w:sz w:val="24"/>
          <w:szCs w:val="24"/>
          <w:lang w:val="en-US"/>
        </w:rPr>
        <w:t>(</w:t>
      </w:r>
      <w:r>
        <w:rPr>
          <w:rFonts w:ascii="Times New Roman" w:hAnsi="Times New Roman" w:cs="Times New Roman"/>
          <w:b/>
          <w:sz w:val="24"/>
          <w:szCs w:val="24"/>
        </w:rPr>
        <w:t xml:space="preserve">European Defence Fund - EDF) </w:t>
      </w:r>
    </w:p>
    <w:p w14:paraId="70AC54DE"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η πρωτοβουλία της Επιτροπής για τη στήριξη της συνεργατικής έρευνας και ανάπτυξης στον τομέα της άμυνας και για την προώθηση μιας καινοτόμου και ανταγωνιστικής αμυντικής βιομηχανικής βάσης. Ενθαρρύνει έντονα τη συμμετοχή των </w:t>
      </w:r>
      <w:proofErr w:type="spellStart"/>
      <w:r>
        <w:rPr>
          <w:rFonts w:ascii="Times New Roman" w:hAnsi="Times New Roman" w:cs="Times New Roman"/>
          <w:sz w:val="24"/>
          <w:szCs w:val="24"/>
          <w:lang w:val="el-GR"/>
        </w:rPr>
        <w:t>ΜμΕ</w:t>
      </w:r>
      <w:proofErr w:type="spellEnd"/>
      <w:r>
        <w:rPr>
          <w:rFonts w:ascii="Times New Roman" w:hAnsi="Times New Roman" w:cs="Times New Roman"/>
          <w:sz w:val="24"/>
          <w:szCs w:val="24"/>
          <w:lang w:val="el-GR"/>
        </w:rPr>
        <w:t xml:space="preserve"> σε συνεργατικά έργα και προωθεί καινοτόμες λύσεις. Το </w:t>
      </w:r>
      <w:r>
        <w:rPr>
          <w:rFonts w:ascii="Times New Roman" w:hAnsi="Times New Roman" w:cs="Times New Roman"/>
          <w:sz w:val="24"/>
          <w:szCs w:val="24"/>
        </w:rPr>
        <w:t>EDF</w:t>
      </w:r>
      <w:r>
        <w:rPr>
          <w:rFonts w:ascii="Times New Roman" w:hAnsi="Times New Roman" w:cs="Times New Roman"/>
          <w:sz w:val="24"/>
          <w:szCs w:val="24"/>
          <w:lang w:val="el-GR"/>
        </w:rPr>
        <w:t xml:space="preserve"> υλοποιείται μέσω ετήσιων προγραμμάτων εργασίας που διαρθρώνονται σε 17 θεματικές και οριζόντιες κατηγορίες δράσεων. Σε γενικές γραμμές, μόνο τα έργα συνεργασίας είναι επιλέξιμα, με τουλάχιστον τρεις συμμετέχοντες από τουλάχιστον τρία διαφορετικά κράτη μέλη ή συνδεδεμένες χώρες. </w:t>
      </w:r>
    </w:p>
    <w:p w14:paraId="1E40C901"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Τα έργα ορίζονται σύμφωνα με τις προτεραιότητες που έχουν καθοριστεί με τα </w:t>
      </w:r>
      <w:r>
        <w:rPr>
          <w:rFonts w:ascii="Times New Roman" w:hAnsi="Times New Roman" w:cs="Times New Roman"/>
          <w:sz w:val="24"/>
          <w:szCs w:val="24"/>
          <w:lang w:val="en-US"/>
        </w:rPr>
        <w:t>K</w:t>
      </w:r>
      <w:proofErr w:type="spellStart"/>
      <w:r>
        <w:rPr>
          <w:rFonts w:ascii="Times New Roman" w:hAnsi="Times New Roman" w:cs="Times New Roman"/>
          <w:sz w:val="24"/>
          <w:szCs w:val="24"/>
          <w:lang w:val="el-GR"/>
        </w:rPr>
        <w:t>ράτη</w:t>
      </w:r>
      <w:proofErr w:type="spellEnd"/>
      <w:r>
        <w:rPr>
          <w:rFonts w:ascii="Times New Roman" w:hAnsi="Times New Roman" w:cs="Times New Roman"/>
          <w:sz w:val="24"/>
          <w:szCs w:val="24"/>
          <w:lang w:val="el-GR"/>
        </w:rPr>
        <w:t xml:space="preserve"> μέλη. Στόχος τους είναι να συμβάλουν στα συμφέροντα ασφάλειας και άμυνας της ΕΕ. Το Ταμείο παρέχει κίνητρα για τη διασυνοριακή συμμετοχή των </w:t>
      </w:r>
      <w:proofErr w:type="spellStart"/>
      <w:r>
        <w:rPr>
          <w:rFonts w:ascii="Times New Roman" w:hAnsi="Times New Roman" w:cs="Times New Roman"/>
          <w:sz w:val="24"/>
          <w:szCs w:val="24"/>
          <w:lang w:val="el-GR"/>
        </w:rPr>
        <w:t>ΜμΕ</w:t>
      </w:r>
      <w:proofErr w:type="spellEnd"/>
      <w:r>
        <w:rPr>
          <w:rFonts w:ascii="Times New Roman" w:hAnsi="Times New Roman" w:cs="Times New Roman"/>
          <w:sz w:val="24"/>
          <w:szCs w:val="24"/>
          <w:lang w:val="el-GR"/>
        </w:rPr>
        <w:t xml:space="preserve"> παρέχοντας υψηλότερα ποσοστά χρηματοδότησης και ευνοώντας έργα από κοινοπραξίες που περιλαμβάνουν </w:t>
      </w:r>
      <w:proofErr w:type="spellStart"/>
      <w:r>
        <w:rPr>
          <w:rFonts w:ascii="Times New Roman" w:hAnsi="Times New Roman" w:cs="Times New Roman"/>
          <w:sz w:val="24"/>
          <w:szCs w:val="24"/>
          <w:lang w:val="el-GR"/>
        </w:rPr>
        <w:t>ΜμΕ</w:t>
      </w:r>
      <w:proofErr w:type="spellEnd"/>
      <w:r>
        <w:rPr>
          <w:rFonts w:ascii="Times New Roman" w:hAnsi="Times New Roman" w:cs="Times New Roman"/>
          <w:sz w:val="24"/>
          <w:szCs w:val="24"/>
          <w:lang w:val="el-GR"/>
        </w:rPr>
        <w:t xml:space="preserve">. </w:t>
      </w:r>
    </w:p>
    <w:p w14:paraId="366BE4AF" w14:textId="77777777" w:rsidR="00CE7660" w:rsidRDefault="00000000">
      <w:pPr>
        <w:pStyle w:val="ae"/>
        <w:numPr>
          <w:ilvl w:val="1"/>
          <w:numId w:val="9"/>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European </w:t>
      </w:r>
      <w:proofErr w:type="spellStart"/>
      <w:r>
        <w:rPr>
          <w:rFonts w:ascii="Times New Roman" w:hAnsi="Times New Roman" w:cs="Times New Roman"/>
          <w:b/>
          <w:sz w:val="24"/>
          <w:szCs w:val="24"/>
          <w:lang w:val="en-US"/>
        </w:rPr>
        <w:t>Defence</w:t>
      </w:r>
      <w:proofErr w:type="spellEnd"/>
      <w:r>
        <w:rPr>
          <w:rFonts w:ascii="Times New Roman" w:hAnsi="Times New Roman" w:cs="Times New Roman"/>
          <w:b/>
          <w:sz w:val="24"/>
          <w:szCs w:val="24"/>
          <w:lang w:val="en-US"/>
        </w:rPr>
        <w:t xml:space="preserve"> Industry Reinforcement through common Procurement Act (EDIRPA)</w:t>
      </w:r>
    </w:p>
    <w:p w14:paraId="6430E5B0"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O </w:t>
      </w:r>
      <w:proofErr w:type="spellStart"/>
      <w:r>
        <w:rPr>
          <w:rFonts w:ascii="Times New Roman" w:hAnsi="Times New Roman" w:cs="Times New Roman"/>
          <w:sz w:val="24"/>
          <w:szCs w:val="24"/>
          <w:lang w:val="el-GR"/>
        </w:rPr>
        <w:t>Kανονισμός</w:t>
      </w:r>
      <w:proofErr w:type="spellEnd"/>
      <w:r>
        <w:rPr>
          <w:rFonts w:ascii="Times New Roman" w:hAnsi="Times New Roman" w:cs="Times New Roman"/>
          <w:sz w:val="24"/>
          <w:szCs w:val="24"/>
          <w:lang w:val="el-GR"/>
        </w:rPr>
        <w:t xml:space="preserve"> EDIRPA</w:t>
      </w:r>
      <w:r>
        <w:rPr>
          <w:rStyle w:val="FootnoteAnchor"/>
          <w:rFonts w:ascii="Times New Roman" w:hAnsi="Times New Roman" w:cs="Times New Roman"/>
          <w:sz w:val="24"/>
          <w:szCs w:val="24"/>
          <w:lang w:val="el-GR"/>
        </w:rPr>
        <w:footnoteReference w:id="12"/>
      </w:r>
      <w:r>
        <w:rPr>
          <w:rFonts w:ascii="Times New Roman" w:hAnsi="Times New Roman" w:cs="Times New Roman"/>
          <w:sz w:val="24"/>
          <w:szCs w:val="24"/>
          <w:lang w:val="el-GR"/>
        </w:rPr>
        <w:t xml:space="preserve"> αφορά στην ενίσχυση της ευρωπαϊκής αμυντικής βιομηχανίας, μέσω της χρηματοδότησης των διαδικασιών διαγωνισμού και κοινής προμήθειας αμυντικού υλικού. Οι βασικοί στόχοι είναι να αντιμετωπιστούν τα πιο επείγοντα και κρίσιμα κενά αμυντικής ικανότητας της ΕΕ και να δοθούν κίνητρα στα κράτη - μέλη της ΕΕ να προμηθεύονται από κοινού αμυντικά προϊόντα.</w:t>
      </w:r>
    </w:p>
    <w:p w14:paraId="42E88227" w14:textId="77777777" w:rsidR="00CE7660" w:rsidRDefault="00000000">
      <w:pPr>
        <w:pStyle w:val="ae"/>
        <w:numPr>
          <w:ilvl w:val="1"/>
          <w:numId w:val="9"/>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Act in Support of Ammunition Production (</w:t>
      </w:r>
      <w:r>
        <w:rPr>
          <w:rFonts w:ascii="Times New Roman" w:hAnsi="Times New Roman" w:cs="Times New Roman"/>
          <w:b/>
          <w:sz w:val="24"/>
          <w:szCs w:val="24"/>
          <w:lang w:val="el-GR"/>
        </w:rPr>
        <w:t>Α</w:t>
      </w:r>
      <w:r>
        <w:rPr>
          <w:rFonts w:ascii="Times New Roman" w:hAnsi="Times New Roman" w:cs="Times New Roman"/>
          <w:b/>
          <w:sz w:val="24"/>
          <w:szCs w:val="24"/>
          <w:lang w:val="en-US"/>
        </w:rPr>
        <w:t>SAP)</w:t>
      </w:r>
    </w:p>
    <w:p w14:paraId="6CD5FD9D"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Κανονισμός ASAP αποσκοπεί στην ενίσχυση της ανταπόκρισης και της ικανότητας της αμυντικής βιομηχανίας της Ένωσης να διασφαλίσει την έγκαιρη προμήθεια </w:t>
      </w:r>
      <w:proofErr w:type="spellStart"/>
      <w:r>
        <w:rPr>
          <w:rFonts w:ascii="Times New Roman" w:hAnsi="Times New Roman" w:cs="Times New Roman"/>
          <w:sz w:val="24"/>
          <w:szCs w:val="24"/>
          <w:lang w:val="el-GR"/>
        </w:rPr>
        <w:t>πυρομαχικών</w:t>
      </w:r>
      <w:proofErr w:type="spellEnd"/>
      <w:r>
        <w:rPr>
          <w:rFonts w:ascii="Times New Roman" w:hAnsi="Times New Roman" w:cs="Times New Roman"/>
          <w:sz w:val="24"/>
          <w:szCs w:val="24"/>
          <w:lang w:val="el-GR"/>
        </w:rPr>
        <w:t xml:space="preserve"> και πυραύλων εδάφους-εδάφους. Διευκρινίζεται ότι με θέσπιση </w:t>
      </w:r>
      <w:proofErr w:type="spellStart"/>
      <w:r>
        <w:rPr>
          <w:rFonts w:ascii="Times New Roman" w:hAnsi="Times New Roman" w:cs="Times New Roman"/>
          <w:sz w:val="24"/>
          <w:szCs w:val="24"/>
          <w:lang w:val="el-GR"/>
        </w:rPr>
        <w:t>στοχευμένων</w:t>
      </w:r>
      <w:proofErr w:type="spellEnd"/>
      <w:r>
        <w:rPr>
          <w:rFonts w:ascii="Times New Roman" w:hAnsi="Times New Roman" w:cs="Times New Roman"/>
          <w:sz w:val="24"/>
          <w:szCs w:val="24"/>
          <w:lang w:val="el-GR"/>
        </w:rPr>
        <w:t xml:space="preserve"> μέτρων χρηματοδοτείται ποσοστό του κόστους προμήθειας υλικού προκειμένου αντιμετωπισθεί τρέχουσα έλλειψη </w:t>
      </w:r>
      <w:proofErr w:type="spellStart"/>
      <w:r>
        <w:rPr>
          <w:rFonts w:ascii="Times New Roman" w:hAnsi="Times New Roman" w:cs="Times New Roman"/>
          <w:sz w:val="24"/>
          <w:szCs w:val="24"/>
          <w:lang w:val="el-GR"/>
        </w:rPr>
        <w:t>πυρομαχικών</w:t>
      </w:r>
      <w:proofErr w:type="spellEnd"/>
      <w:r>
        <w:rPr>
          <w:rFonts w:ascii="Times New Roman" w:hAnsi="Times New Roman" w:cs="Times New Roman"/>
          <w:sz w:val="24"/>
          <w:szCs w:val="24"/>
          <w:lang w:val="el-GR"/>
        </w:rPr>
        <w:t xml:space="preserve"> και πυραύλων. </w:t>
      </w:r>
      <w:r w:rsidRPr="00036B69">
        <w:rPr>
          <w:lang w:val="el-GR"/>
        </w:rPr>
        <w:br w:type="page"/>
      </w:r>
    </w:p>
    <w:p w14:paraId="686F5C01"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lastRenderedPageBreak/>
        <w:t xml:space="preserve">11. </w:t>
      </w:r>
      <w:r>
        <w:rPr>
          <w:rFonts w:ascii="Times New Roman" w:hAnsi="Times New Roman" w:cs="Times New Roman"/>
          <w:b/>
          <w:sz w:val="24"/>
          <w:szCs w:val="24"/>
          <w:highlight w:val="darkGray"/>
          <w:lang w:val="el-GR"/>
        </w:rPr>
        <w:t>ΠΟΛΙΤΙΚΗ ΠΡΟΣΤΑΣΙΑ, ΠΡΟΣΤΑΣΙΑ ΑΠΟ ΦΥΣΙΚΕΣ ΚΑΤΑΣΤΡΟΦΕΣ</w:t>
      </w:r>
    </w:p>
    <w:p w14:paraId="132988D4" w14:textId="77777777" w:rsidR="00CE7660" w:rsidRDefault="00CE7660">
      <w:pPr>
        <w:pStyle w:val="ae"/>
        <w:spacing w:line="276" w:lineRule="auto"/>
        <w:jc w:val="both"/>
        <w:rPr>
          <w:rFonts w:ascii="Times New Roman" w:hAnsi="Times New Roman" w:cs="Times New Roman"/>
          <w:b/>
          <w:sz w:val="24"/>
          <w:szCs w:val="24"/>
          <w:lang w:val="el-GR"/>
        </w:rPr>
      </w:pPr>
    </w:p>
    <w:p w14:paraId="3B72E729" w14:textId="77777777" w:rsidR="00CE7660" w:rsidRDefault="00000000">
      <w:pPr>
        <w:pStyle w:val="ae"/>
        <w:numPr>
          <w:ilvl w:val="0"/>
          <w:numId w:val="10"/>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Μηχανισμός Πολιτικής Προστασίας της ΕΕ και </w:t>
      </w:r>
      <w:proofErr w:type="spellStart"/>
      <w:r>
        <w:rPr>
          <w:rFonts w:ascii="Times New Roman" w:hAnsi="Times New Roman" w:cs="Times New Roman"/>
          <w:b/>
          <w:sz w:val="24"/>
          <w:szCs w:val="24"/>
        </w:rPr>
        <w:t>rescEU</w:t>
      </w:r>
      <w:proofErr w:type="spellEnd"/>
      <w:r>
        <w:rPr>
          <w:rFonts w:ascii="Times New Roman" w:hAnsi="Times New Roman" w:cs="Times New Roman"/>
          <w:b/>
          <w:sz w:val="24"/>
          <w:szCs w:val="24"/>
          <w:lang w:val="el-GR"/>
        </w:rPr>
        <w:t xml:space="preserve"> (</w:t>
      </w:r>
      <w:r>
        <w:rPr>
          <w:rFonts w:ascii="Times New Roman" w:hAnsi="Times New Roman" w:cs="Times New Roman"/>
          <w:b/>
          <w:sz w:val="24"/>
          <w:szCs w:val="24"/>
        </w:rPr>
        <w:t>EU</w:t>
      </w:r>
      <w:r>
        <w:rPr>
          <w:rFonts w:ascii="Times New Roman" w:hAnsi="Times New Roman" w:cs="Times New Roman"/>
          <w:b/>
          <w:sz w:val="24"/>
          <w:szCs w:val="24"/>
          <w:lang w:val="el-GR"/>
        </w:rPr>
        <w:t xml:space="preserve"> </w:t>
      </w:r>
      <w:r>
        <w:rPr>
          <w:rFonts w:ascii="Times New Roman" w:hAnsi="Times New Roman" w:cs="Times New Roman"/>
          <w:b/>
          <w:sz w:val="24"/>
          <w:szCs w:val="24"/>
        </w:rPr>
        <w:t>Civil</w:t>
      </w:r>
      <w:r>
        <w:rPr>
          <w:rFonts w:ascii="Times New Roman" w:hAnsi="Times New Roman" w:cs="Times New Roman"/>
          <w:b/>
          <w:sz w:val="24"/>
          <w:szCs w:val="24"/>
          <w:lang w:val="el-GR"/>
        </w:rPr>
        <w:t xml:space="preserve"> </w:t>
      </w:r>
      <w:r>
        <w:rPr>
          <w:rFonts w:ascii="Times New Roman" w:hAnsi="Times New Roman" w:cs="Times New Roman"/>
          <w:b/>
          <w:sz w:val="24"/>
          <w:szCs w:val="24"/>
        </w:rPr>
        <w:t>Protection</w:t>
      </w:r>
      <w:r>
        <w:rPr>
          <w:rFonts w:ascii="Times New Roman" w:hAnsi="Times New Roman" w:cs="Times New Roman"/>
          <w:b/>
          <w:sz w:val="24"/>
          <w:szCs w:val="24"/>
          <w:lang w:val="el-GR"/>
        </w:rPr>
        <w:t xml:space="preserve"> </w:t>
      </w:r>
      <w:r>
        <w:rPr>
          <w:rFonts w:ascii="Times New Roman" w:hAnsi="Times New Roman" w:cs="Times New Roman"/>
          <w:b/>
          <w:sz w:val="24"/>
          <w:szCs w:val="24"/>
        </w:rPr>
        <w:t>Mechanism</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proofErr w:type="spellStart"/>
      <w:r>
        <w:rPr>
          <w:rFonts w:ascii="Times New Roman" w:hAnsi="Times New Roman" w:cs="Times New Roman"/>
          <w:b/>
          <w:sz w:val="24"/>
          <w:szCs w:val="24"/>
        </w:rPr>
        <w:t>rescEU</w:t>
      </w:r>
      <w:proofErr w:type="spellEnd"/>
      <w:r>
        <w:rPr>
          <w:rFonts w:ascii="Times New Roman" w:hAnsi="Times New Roman" w:cs="Times New Roman"/>
          <w:b/>
          <w:sz w:val="24"/>
          <w:szCs w:val="24"/>
          <w:lang w:val="el-GR"/>
        </w:rPr>
        <w:t xml:space="preserve"> )</w:t>
      </w:r>
    </w:p>
    <w:p w14:paraId="421AE7EF"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ΕΕ διαδραματίζει βασικό ρόλο στον συντονισμό της αντιμετώπισης καταστροφών στην Ευρώπη και πέρα από αυτήν. Το 2019, η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xml:space="preserve">. Επιτροπή αναβάθμισε τον </w:t>
      </w:r>
      <w:r>
        <w:rPr>
          <w:rFonts w:ascii="Times New Roman" w:hAnsi="Times New Roman" w:cs="Times New Roman"/>
          <w:b/>
          <w:sz w:val="24"/>
          <w:szCs w:val="24"/>
          <w:lang w:val="el-GR"/>
        </w:rPr>
        <w:t>Μηχανισμό Πολιτικής Προστασίας της ΕΕ</w:t>
      </w:r>
      <w:r>
        <w:rPr>
          <w:rFonts w:ascii="Times New Roman" w:hAnsi="Times New Roman" w:cs="Times New Roman"/>
          <w:sz w:val="24"/>
          <w:szCs w:val="24"/>
          <w:lang w:val="el-GR"/>
        </w:rPr>
        <w:t xml:space="preserve"> και δημιούργησε το </w:t>
      </w:r>
      <w:proofErr w:type="spellStart"/>
      <w:r>
        <w:rPr>
          <w:rFonts w:ascii="Times New Roman" w:hAnsi="Times New Roman" w:cs="Times New Roman"/>
          <w:b/>
          <w:sz w:val="24"/>
          <w:szCs w:val="24"/>
          <w:lang w:val="el-GR"/>
        </w:rPr>
        <w:t>rescEU</w:t>
      </w:r>
      <w:proofErr w:type="spellEnd"/>
      <w:r>
        <w:rPr>
          <w:rFonts w:ascii="Times New Roman" w:hAnsi="Times New Roman" w:cs="Times New Roman"/>
          <w:sz w:val="24"/>
          <w:szCs w:val="24"/>
          <w:lang w:val="el-GR"/>
        </w:rPr>
        <w:t xml:space="preserve"> για να ενισχύσει στοιχεία της διαχείρισης κινδύνου καταστροφών της ΕΕ. Στοχεύει τόσο στην προστασία των πολιτών από καταστροφές όσο και στη διαχείριση των αναδυόμενων κινδύνων. </w:t>
      </w:r>
    </w:p>
    <w:p w14:paraId="1D40A613" w14:textId="77777777" w:rsidR="00CE7660" w:rsidRDefault="00000000">
      <w:pPr>
        <w:pStyle w:val="ae"/>
        <w:numPr>
          <w:ilvl w:val="0"/>
          <w:numId w:val="14"/>
        </w:numPr>
        <w:spacing w:line="276"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Ο Μηχανισμός Πολιτικής Προστασίας της ΕΕ</w:t>
      </w:r>
      <w:r>
        <w:rPr>
          <w:rFonts w:ascii="Times New Roman" w:hAnsi="Times New Roman" w:cs="Times New Roman"/>
          <w:sz w:val="24"/>
          <w:szCs w:val="24"/>
          <w:lang w:val="el-GR"/>
        </w:rPr>
        <w:t xml:space="preserve"> παρεμβαίνει σε όλες τις φάσεις του κύκλου διαχείρισης κινδύνου καταστροφών – πρόληψη, ετοιμότητα και αντιμετώπιση – και μπορεί να ενεργοποιηθεί από οποιαδήποτε χώρα στον κόσμο που πλήττεται από έκτακτη ανάγκη. </w:t>
      </w:r>
    </w:p>
    <w:p w14:paraId="542FF01B" w14:textId="77777777" w:rsidR="00CE7660" w:rsidRDefault="00000000">
      <w:pPr>
        <w:pStyle w:val="ae"/>
        <w:numPr>
          <w:ilvl w:val="0"/>
          <w:numId w:val="14"/>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Στο πλαίσιο του Μηχανισμού, το </w:t>
      </w:r>
      <w:proofErr w:type="spellStart"/>
      <w:r>
        <w:rPr>
          <w:rFonts w:ascii="Times New Roman" w:hAnsi="Times New Roman" w:cs="Times New Roman"/>
          <w:b/>
          <w:sz w:val="24"/>
          <w:szCs w:val="24"/>
          <w:lang w:val="el-GR"/>
        </w:rPr>
        <w:t>rescEU</w:t>
      </w:r>
      <w:proofErr w:type="spellEnd"/>
      <w:r>
        <w:rPr>
          <w:rFonts w:ascii="Times New Roman" w:hAnsi="Times New Roman" w:cs="Times New Roman"/>
          <w:sz w:val="24"/>
          <w:szCs w:val="24"/>
          <w:lang w:val="el-GR"/>
        </w:rPr>
        <w:t xml:space="preserve"> παρέχει ένα στρατηγικό απόθεμα ικανοτήτων, όπως πυροσβεστικά αεροπλάνα και ελικόπτερα, αποθέματα προστατευτικού και ιατρικού εξοπλισμού ή δυνατότητες αντιμετώπισης χημικών, βιολογικών, ραδιολογικών και πυρηνικών συμβάντων. </w:t>
      </w:r>
    </w:p>
    <w:p w14:paraId="4E1B2768" w14:textId="77777777" w:rsidR="00CE7660" w:rsidRDefault="00000000">
      <w:pPr>
        <w:pStyle w:val="ae"/>
        <w:numPr>
          <w:ilvl w:val="0"/>
          <w:numId w:val="14"/>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νεοσύστατο </w:t>
      </w:r>
      <w:r>
        <w:rPr>
          <w:rFonts w:ascii="Times New Roman" w:hAnsi="Times New Roman" w:cs="Times New Roman"/>
          <w:b/>
          <w:sz w:val="24"/>
          <w:szCs w:val="24"/>
          <w:lang w:val="el-GR"/>
        </w:rPr>
        <w:t>Δίκτυο Γνώσης της ΕΕ για την Πολιτική Προστασία</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xml:space="preserve"> </w:t>
      </w:r>
      <w:r>
        <w:rPr>
          <w:rFonts w:ascii="Times New Roman" w:hAnsi="Times New Roman" w:cs="Times New Roman"/>
          <w:sz w:val="24"/>
          <w:szCs w:val="24"/>
        </w:rPr>
        <w:t>Civil</w:t>
      </w:r>
      <w:r>
        <w:rPr>
          <w:rFonts w:ascii="Times New Roman" w:hAnsi="Times New Roman" w:cs="Times New Roman"/>
          <w:sz w:val="24"/>
          <w:szCs w:val="24"/>
          <w:lang w:val="el-GR"/>
        </w:rPr>
        <w:t xml:space="preserve"> </w:t>
      </w:r>
      <w:r>
        <w:rPr>
          <w:rFonts w:ascii="Times New Roman" w:hAnsi="Times New Roman" w:cs="Times New Roman"/>
          <w:sz w:val="24"/>
          <w:szCs w:val="24"/>
        </w:rPr>
        <w:t>Protection</w:t>
      </w:r>
      <w:r>
        <w:rPr>
          <w:rFonts w:ascii="Times New Roman" w:hAnsi="Times New Roman" w:cs="Times New Roman"/>
          <w:sz w:val="24"/>
          <w:szCs w:val="24"/>
          <w:lang w:val="el-GR"/>
        </w:rPr>
        <w:t xml:space="preserve"> </w:t>
      </w:r>
      <w:r>
        <w:rPr>
          <w:rFonts w:ascii="Times New Roman" w:hAnsi="Times New Roman" w:cs="Times New Roman"/>
          <w:sz w:val="24"/>
          <w:szCs w:val="24"/>
        </w:rPr>
        <w:t>Knowledge</w:t>
      </w:r>
      <w:r>
        <w:rPr>
          <w:rFonts w:ascii="Times New Roman" w:hAnsi="Times New Roman" w:cs="Times New Roman"/>
          <w:sz w:val="24"/>
          <w:szCs w:val="24"/>
          <w:lang w:val="el-GR"/>
        </w:rPr>
        <w:t xml:space="preserve"> </w:t>
      </w:r>
      <w:r>
        <w:rPr>
          <w:rFonts w:ascii="Times New Roman" w:hAnsi="Times New Roman" w:cs="Times New Roman"/>
          <w:sz w:val="24"/>
          <w:szCs w:val="24"/>
        </w:rPr>
        <w:t>Network</w:t>
      </w:r>
      <w:r>
        <w:rPr>
          <w:rFonts w:ascii="Times New Roman" w:hAnsi="Times New Roman" w:cs="Times New Roman"/>
          <w:sz w:val="24"/>
          <w:szCs w:val="24"/>
          <w:lang w:val="el-GR"/>
        </w:rPr>
        <w:t>) διευκολύνει επίσης τον καλύτερο συντονισμό αυτών των δραστηριοτήτων.</w:t>
      </w:r>
    </w:p>
    <w:p w14:paraId="02C39455" w14:textId="77777777" w:rsidR="00CE7660" w:rsidRDefault="00CE7660">
      <w:pPr>
        <w:pStyle w:val="ae"/>
        <w:spacing w:line="276" w:lineRule="auto"/>
        <w:jc w:val="both"/>
        <w:rPr>
          <w:rFonts w:ascii="Times New Roman" w:hAnsi="Times New Roman" w:cs="Times New Roman"/>
          <w:sz w:val="24"/>
          <w:szCs w:val="24"/>
          <w:lang w:val="el-GR"/>
        </w:rPr>
      </w:pPr>
    </w:p>
    <w:p w14:paraId="241E224D" w14:textId="77777777" w:rsidR="00CE7660" w:rsidRDefault="00000000">
      <w:pPr>
        <w:pStyle w:val="ae"/>
        <w:numPr>
          <w:ilvl w:val="0"/>
          <w:numId w:val="10"/>
        </w:numPr>
        <w:spacing w:line="276" w:lineRule="auto"/>
        <w:jc w:val="both"/>
        <w:rPr>
          <w:rFonts w:ascii="Times New Roman" w:hAnsi="Times New Roman" w:cs="Times New Roman"/>
          <w:b/>
          <w:sz w:val="24"/>
          <w:szCs w:val="24"/>
        </w:rPr>
      </w:pPr>
      <w:r>
        <w:rPr>
          <w:rFonts w:ascii="Times New Roman" w:hAnsi="Times New Roman" w:cs="Times New Roman"/>
          <w:b/>
          <w:sz w:val="24"/>
          <w:szCs w:val="24"/>
        </w:rPr>
        <w:t>Απ</w:t>
      </w:r>
      <w:proofErr w:type="spellStart"/>
      <w:r>
        <w:rPr>
          <w:rFonts w:ascii="Times New Roman" w:hAnsi="Times New Roman" w:cs="Times New Roman"/>
          <w:b/>
          <w:sz w:val="24"/>
          <w:szCs w:val="24"/>
        </w:rPr>
        <w:t>οθεμ</w:t>
      </w:r>
      <w:proofErr w:type="spellEnd"/>
      <w:r>
        <w:rPr>
          <w:rFonts w:ascii="Times New Roman" w:hAnsi="Times New Roman" w:cs="Times New Roman"/>
          <w:b/>
          <w:sz w:val="24"/>
          <w:szCs w:val="24"/>
        </w:rPr>
        <w:t xml:space="preserve">ατικό </w:t>
      </w:r>
      <w:proofErr w:type="spellStart"/>
      <w:r>
        <w:rPr>
          <w:rFonts w:ascii="Times New Roman" w:hAnsi="Times New Roman" w:cs="Times New Roman"/>
          <w:b/>
          <w:sz w:val="24"/>
          <w:szCs w:val="24"/>
        </w:rPr>
        <w:t>Αλληλεγγύης</w:t>
      </w:r>
      <w:proofErr w:type="spellEnd"/>
      <w:r>
        <w:rPr>
          <w:rFonts w:ascii="Times New Roman" w:hAnsi="Times New Roman" w:cs="Times New Roman"/>
          <w:b/>
          <w:sz w:val="24"/>
          <w:szCs w:val="24"/>
        </w:rPr>
        <w:t xml:space="preserve"> και Επ</w:t>
      </w:r>
      <w:proofErr w:type="spellStart"/>
      <w:r>
        <w:rPr>
          <w:rFonts w:ascii="Times New Roman" w:hAnsi="Times New Roman" w:cs="Times New Roman"/>
          <w:b/>
          <w:sz w:val="24"/>
          <w:szCs w:val="24"/>
        </w:rPr>
        <w:t>είγουσ</w:t>
      </w:r>
      <w:proofErr w:type="spellEnd"/>
      <w:r>
        <w:rPr>
          <w:rFonts w:ascii="Times New Roman" w:hAnsi="Times New Roman" w:cs="Times New Roman"/>
          <w:b/>
          <w:sz w:val="24"/>
          <w:szCs w:val="24"/>
        </w:rPr>
        <w:t xml:space="preserve">ας </w:t>
      </w:r>
      <w:proofErr w:type="spellStart"/>
      <w:r>
        <w:rPr>
          <w:rFonts w:ascii="Times New Roman" w:hAnsi="Times New Roman" w:cs="Times New Roman"/>
          <w:b/>
          <w:sz w:val="24"/>
          <w:szCs w:val="24"/>
        </w:rPr>
        <w:t>Βοήθει</w:t>
      </w:r>
      <w:proofErr w:type="spellEnd"/>
      <w:r>
        <w:rPr>
          <w:rFonts w:ascii="Times New Roman" w:hAnsi="Times New Roman" w:cs="Times New Roman"/>
          <w:b/>
          <w:sz w:val="24"/>
          <w:szCs w:val="24"/>
        </w:rPr>
        <w:t xml:space="preserve">ας (Solidarity and Emergency Aid Reserve - SEAR) </w:t>
      </w:r>
    </w:p>
    <w:p w14:paraId="331697E7"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προϋπολογισμός της ΕΕ 2021-2027 ανταποκρίνεται σε απρόβλεπτες περιστάσεις, όπως φυσικές καταστροφές και καταστάσεις έκτακτης ανάγκης, με τη βοήθεια ειδικών μέσων ευελιξίας που επιτρέπουν την κινητοποίηση πρόσθετης οικονομικής στήριξης. Το Αποθεματικό Αλληλεγγύης και Έκτακτης Βοήθειας, το οποίο καλύπτει σήμερα δύο ξεχωριστά Μέσα του παρελθόντος (το </w:t>
      </w:r>
      <w:r>
        <w:rPr>
          <w:rFonts w:ascii="Times New Roman" w:hAnsi="Times New Roman" w:cs="Times New Roman"/>
          <w:b/>
          <w:sz w:val="24"/>
          <w:szCs w:val="24"/>
          <w:lang w:val="el-GR"/>
        </w:rPr>
        <w:t>Ταμείο Αλληλεγγύης της Ευρωπαϊκής Ένωσης (ΤΑΕΕ)</w:t>
      </w:r>
      <w:r>
        <w:rPr>
          <w:rStyle w:val="FootnoteAnchor"/>
          <w:rFonts w:ascii="Times New Roman" w:hAnsi="Times New Roman" w:cs="Times New Roman"/>
          <w:b/>
          <w:sz w:val="24"/>
          <w:szCs w:val="24"/>
          <w:lang w:val="el-GR"/>
        </w:rPr>
        <w:footnoteReference w:id="13"/>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και το </w:t>
      </w:r>
      <w:r>
        <w:rPr>
          <w:rFonts w:ascii="Times New Roman" w:hAnsi="Times New Roman" w:cs="Times New Roman"/>
          <w:b/>
          <w:sz w:val="24"/>
          <w:szCs w:val="24"/>
          <w:lang w:val="el-GR"/>
        </w:rPr>
        <w:t>Αποθεματικό Βοήθειας Έκτακτης Ανάγκης</w:t>
      </w:r>
      <w:r>
        <w:rPr>
          <w:rStyle w:val="FootnoteAnchor"/>
          <w:rFonts w:ascii="Times New Roman" w:hAnsi="Times New Roman" w:cs="Times New Roman"/>
          <w:sz w:val="24"/>
          <w:szCs w:val="24"/>
          <w:lang w:val="el-GR"/>
        </w:rPr>
        <w:footnoteReference w:id="14"/>
      </w:r>
      <w:r>
        <w:rPr>
          <w:rFonts w:ascii="Times New Roman" w:hAnsi="Times New Roman" w:cs="Times New Roman"/>
          <w:sz w:val="24"/>
          <w:szCs w:val="24"/>
          <w:lang w:val="el-GR"/>
        </w:rPr>
        <w:t xml:space="preserve"> ) μπορεί να χρησιμοποιηθεί προκειμένου να βοηθήσει στην αντιμετώπιση καταστάσεων έκτακτης ανάγκης λόγω μεγάλων φυσικών καταστροφών ή κρίσεων δημόσιας υγείας στα Κράτη-μέλη και τις υπό ένταξη χώρες. Μπορεί επίσης να βοηθήσει χώρες εκτός ΕΕ με αναδυόμενες ανάγκες. Η διαχείριση της ενίσχυσης από αυτό το Μέσο γίνεται από τη δικαιούχο χώρα. </w:t>
      </w:r>
    </w:p>
    <w:p w14:paraId="04CE3EAE" w14:textId="77777777" w:rsidR="00CE7660" w:rsidRDefault="00000000">
      <w:pPr>
        <w:spacing w:line="276" w:lineRule="auto"/>
        <w:jc w:val="both"/>
        <w:rPr>
          <w:rFonts w:ascii="Times New Roman" w:hAnsi="Times New Roman" w:cs="Times New Roman"/>
          <w:b/>
          <w:sz w:val="24"/>
          <w:szCs w:val="24"/>
          <w:lang w:val="el-GR"/>
        </w:rPr>
      </w:pPr>
      <w:r w:rsidRPr="00036B69">
        <w:rPr>
          <w:lang w:val="el-GR"/>
        </w:rPr>
        <w:br w:type="page"/>
      </w:r>
    </w:p>
    <w:p w14:paraId="774750CE" w14:textId="77777777" w:rsidR="00CE7660" w:rsidRDefault="00000000">
      <w:pPr>
        <w:pStyle w:val="ae"/>
        <w:numPr>
          <w:ilvl w:val="0"/>
          <w:numId w:val="11"/>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lastRenderedPageBreak/>
        <w:t xml:space="preserve"> </w:t>
      </w:r>
      <w:r>
        <w:rPr>
          <w:rFonts w:ascii="Times New Roman" w:hAnsi="Times New Roman" w:cs="Times New Roman"/>
          <w:b/>
          <w:sz w:val="24"/>
          <w:szCs w:val="24"/>
          <w:highlight w:val="darkGray"/>
          <w:lang w:val="el-GR"/>
        </w:rPr>
        <w:t>ΠΟΛΙΤΙΣΜΟΣ</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ΕΚΠΑΙΔΕΥΣΗ</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ΝΕΟΛΑΙΑ</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ΑΘΛΗΤΙΣΜΟΣ</w:t>
      </w:r>
    </w:p>
    <w:p w14:paraId="05F3E680" w14:textId="77777777" w:rsidR="00CE7660" w:rsidRDefault="00CE7660">
      <w:pPr>
        <w:pStyle w:val="ae"/>
        <w:spacing w:line="276" w:lineRule="auto"/>
        <w:jc w:val="both"/>
        <w:rPr>
          <w:rFonts w:ascii="Times New Roman" w:hAnsi="Times New Roman" w:cs="Times New Roman"/>
          <w:b/>
          <w:sz w:val="24"/>
          <w:szCs w:val="24"/>
        </w:rPr>
      </w:pPr>
    </w:p>
    <w:p w14:paraId="78DE731F" w14:textId="77777777" w:rsidR="00CE7660" w:rsidRDefault="00000000">
      <w:pPr>
        <w:pStyle w:val="ae"/>
        <w:numPr>
          <w:ilvl w:val="0"/>
          <w:numId w:val="10"/>
        </w:numPr>
        <w:spacing w:line="276"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Δημιουργική</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Ευρώ</w:t>
      </w:r>
      <w:proofErr w:type="spellEnd"/>
      <w:r>
        <w:rPr>
          <w:rFonts w:ascii="Times New Roman" w:hAnsi="Times New Roman" w:cs="Times New Roman"/>
          <w:b/>
          <w:sz w:val="24"/>
          <w:szCs w:val="24"/>
        </w:rPr>
        <w:t>πη</w:t>
      </w:r>
      <w:r>
        <w:rPr>
          <w:rFonts w:ascii="Times New Roman" w:hAnsi="Times New Roman" w:cs="Times New Roman"/>
          <w:b/>
          <w:sz w:val="24"/>
          <w:szCs w:val="24"/>
          <w:lang w:val="el-GR"/>
        </w:rPr>
        <w:t xml:space="preserve"> (</w:t>
      </w:r>
      <w:r>
        <w:rPr>
          <w:rFonts w:ascii="Times New Roman" w:hAnsi="Times New Roman" w:cs="Times New Roman"/>
          <w:b/>
          <w:sz w:val="24"/>
          <w:szCs w:val="24"/>
        </w:rPr>
        <w:t>Creative Europe</w:t>
      </w:r>
      <w:r>
        <w:rPr>
          <w:rFonts w:ascii="Times New Roman" w:hAnsi="Times New Roman" w:cs="Times New Roman"/>
          <w:b/>
          <w:sz w:val="24"/>
          <w:szCs w:val="24"/>
          <w:lang w:val="el-GR"/>
        </w:rPr>
        <w:t>)</w:t>
      </w:r>
      <w:r>
        <w:rPr>
          <w:rFonts w:ascii="Times New Roman" w:hAnsi="Times New Roman" w:cs="Times New Roman"/>
          <w:b/>
          <w:sz w:val="24"/>
          <w:szCs w:val="24"/>
        </w:rPr>
        <w:t xml:space="preserve"> </w:t>
      </w:r>
    </w:p>
    <w:p w14:paraId="08F35610"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το εμβληματικό πρόγραμμα της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xml:space="preserve">. Επιτροπής για τη στήριξη του </w:t>
      </w:r>
      <w:r>
        <w:rPr>
          <w:rFonts w:ascii="Times New Roman" w:hAnsi="Times New Roman" w:cs="Times New Roman"/>
          <w:b/>
          <w:sz w:val="24"/>
          <w:szCs w:val="24"/>
          <w:lang w:val="el-GR"/>
        </w:rPr>
        <w:t>πολιτιστικού</w:t>
      </w:r>
      <w:r>
        <w:rPr>
          <w:rFonts w:ascii="Times New Roman" w:hAnsi="Times New Roman" w:cs="Times New Roman"/>
          <w:sz w:val="24"/>
          <w:szCs w:val="24"/>
          <w:lang w:val="el-GR"/>
        </w:rPr>
        <w:t xml:space="preserve"> και του </w:t>
      </w:r>
      <w:r>
        <w:rPr>
          <w:rFonts w:ascii="Times New Roman" w:hAnsi="Times New Roman" w:cs="Times New Roman"/>
          <w:b/>
          <w:sz w:val="24"/>
          <w:szCs w:val="24"/>
          <w:lang w:val="el-GR"/>
        </w:rPr>
        <w:t>οπτικοακουστικού</w:t>
      </w:r>
      <w:r>
        <w:rPr>
          <w:rFonts w:ascii="Times New Roman" w:hAnsi="Times New Roman" w:cs="Times New Roman"/>
          <w:sz w:val="24"/>
          <w:szCs w:val="24"/>
          <w:lang w:val="el-GR"/>
        </w:rPr>
        <w:t xml:space="preserve"> τομέα. Κύριος στόχος της είναι να βελτιστοποιήσει το δυναμικό του πολιτιστικού και δημιουργικού τομέα της Ευρώπης, προσφέροντας ευκαιρίες στους φορείς να αναπτυχθούν τεχνολογικά και καλλιτεχνικά μέσω καινοτόμων διασυνοριακών πρωτοβουλιών. Διευκολύνει την ανταλλαγή, τη συμπαραγωγή και τη διανομή ευρωπαϊκών έργων και τα καθιστά </w:t>
      </w:r>
      <w:proofErr w:type="spellStart"/>
      <w:r>
        <w:rPr>
          <w:rFonts w:ascii="Times New Roman" w:hAnsi="Times New Roman" w:cs="Times New Roman"/>
          <w:sz w:val="24"/>
          <w:szCs w:val="24"/>
          <w:lang w:val="el-GR"/>
        </w:rPr>
        <w:t>προσβάσιμα</w:t>
      </w:r>
      <w:proofErr w:type="spellEnd"/>
      <w:r>
        <w:rPr>
          <w:rFonts w:ascii="Times New Roman" w:hAnsi="Times New Roman" w:cs="Times New Roman"/>
          <w:sz w:val="24"/>
          <w:szCs w:val="24"/>
          <w:lang w:val="el-GR"/>
        </w:rPr>
        <w:t xml:space="preserve"> σε ευρύ κοινό. </w:t>
      </w:r>
    </w:p>
    <w:p w14:paraId="7A396991"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Erasmus</w:t>
      </w:r>
      <w:r>
        <w:rPr>
          <w:rFonts w:ascii="Times New Roman" w:hAnsi="Times New Roman" w:cs="Times New Roman"/>
          <w:b/>
          <w:sz w:val="24"/>
          <w:szCs w:val="24"/>
          <w:lang w:val="el-GR"/>
        </w:rPr>
        <w:t xml:space="preserve">+ </w:t>
      </w:r>
    </w:p>
    <w:p w14:paraId="0793E401"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το πρόγραμμα της ΕΕ για τη στήριξη της </w:t>
      </w:r>
      <w:r>
        <w:rPr>
          <w:rFonts w:ascii="Times New Roman" w:hAnsi="Times New Roman" w:cs="Times New Roman"/>
          <w:b/>
          <w:sz w:val="24"/>
          <w:szCs w:val="24"/>
          <w:lang w:val="el-GR"/>
        </w:rPr>
        <w:t>εκπαίδευσης,</w:t>
      </w:r>
      <w:r>
        <w:rPr>
          <w:rFonts w:ascii="Times New Roman" w:hAnsi="Times New Roman" w:cs="Times New Roman"/>
          <w:sz w:val="24"/>
          <w:szCs w:val="24"/>
          <w:lang w:val="el-GR"/>
        </w:rPr>
        <w:t xml:space="preserve"> της</w:t>
      </w:r>
      <w:r>
        <w:rPr>
          <w:rFonts w:ascii="Times New Roman" w:hAnsi="Times New Roman" w:cs="Times New Roman"/>
          <w:b/>
          <w:sz w:val="24"/>
          <w:szCs w:val="24"/>
          <w:lang w:val="el-GR"/>
        </w:rPr>
        <w:t xml:space="preserve"> κατάρτισης</w:t>
      </w:r>
      <w:r>
        <w:rPr>
          <w:rFonts w:ascii="Times New Roman" w:hAnsi="Times New Roman" w:cs="Times New Roman"/>
          <w:sz w:val="24"/>
          <w:szCs w:val="24"/>
          <w:lang w:val="el-GR"/>
        </w:rPr>
        <w:t xml:space="preserve">, της </w:t>
      </w:r>
      <w:r>
        <w:rPr>
          <w:rFonts w:ascii="Times New Roman" w:hAnsi="Times New Roman" w:cs="Times New Roman"/>
          <w:b/>
          <w:sz w:val="24"/>
          <w:szCs w:val="24"/>
          <w:lang w:val="el-GR"/>
        </w:rPr>
        <w:t xml:space="preserve">νεολαίας </w:t>
      </w:r>
      <w:r>
        <w:rPr>
          <w:rFonts w:ascii="Times New Roman" w:hAnsi="Times New Roman" w:cs="Times New Roman"/>
          <w:sz w:val="24"/>
          <w:szCs w:val="24"/>
          <w:lang w:val="el-GR"/>
        </w:rPr>
        <w:t xml:space="preserve">και του </w:t>
      </w:r>
      <w:r>
        <w:rPr>
          <w:rFonts w:ascii="Times New Roman" w:hAnsi="Times New Roman" w:cs="Times New Roman"/>
          <w:b/>
          <w:sz w:val="24"/>
          <w:szCs w:val="24"/>
          <w:lang w:val="el-GR"/>
        </w:rPr>
        <w:t>αθλητισμού</w:t>
      </w:r>
      <w:r>
        <w:rPr>
          <w:rFonts w:ascii="Times New Roman" w:hAnsi="Times New Roman" w:cs="Times New Roman"/>
          <w:sz w:val="24"/>
          <w:szCs w:val="24"/>
          <w:lang w:val="el-GR"/>
        </w:rPr>
        <w:t xml:space="preserve"> για την περίοδο 2021-2027, δίνοντας ιδιαίτερη έμφαση στην κοινωνική ένταξη, στην πράσινη και την ψηφιακή μετάβαση, καθώς και στην προώθηση της συμμετοχής των νέων στον δημοκρατικό βίο. Το πρόγραμμα στηρίζει επίσης τον ευρωπαϊκό πυλώνα κοινωνικών δικαιωμάτων, εφαρμόζει τη στρατηγική της ΕΕ για τη νεολαία 2019-2027 και αναπτύσσει την ευρωπαϊκή διάσταση στον αθλητισμό.</w:t>
      </w:r>
    </w:p>
    <w:p w14:paraId="4F9EA572" w14:textId="77777777" w:rsidR="00CE7660" w:rsidRDefault="00000000">
      <w:pPr>
        <w:pStyle w:val="ae"/>
        <w:numPr>
          <w:ilvl w:val="0"/>
          <w:numId w:val="5"/>
        </w:num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l-GR"/>
        </w:rPr>
        <w:t>Ευρωπαϊκό</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Σώμα</w:t>
      </w:r>
      <w:r>
        <w:rPr>
          <w:rFonts w:ascii="Times New Roman" w:hAnsi="Times New Roman" w:cs="Times New Roman"/>
          <w:b/>
          <w:sz w:val="24"/>
          <w:szCs w:val="24"/>
          <w:lang w:val="en-US"/>
        </w:rPr>
        <w:t xml:space="preserve"> </w:t>
      </w:r>
      <w:r>
        <w:rPr>
          <w:rFonts w:ascii="Times New Roman" w:hAnsi="Times New Roman" w:cs="Times New Roman"/>
          <w:b/>
          <w:sz w:val="24"/>
          <w:szCs w:val="24"/>
          <w:lang w:val="el-GR"/>
        </w:rPr>
        <w:t>Αλληλεγγύης</w:t>
      </w:r>
      <w:r>
        <w:rPr>
          <w:rFonts w:ascii="Times New Roman" w:hAnsi="Times New Roman" w:cs="Times New Roman"/>
          <w:sz w:val="24"/>
          <w:szCs w:val="24"/>
          <w:lang w:val="en-US"/>
        </w:rPr>
        <w:t xml:space="preserve"> </w:t>
      </w:r>
      <w:r>
        <w:rPr>
          <w:rFonts w:ascii="Times New Roman" w:hAnsi="Times New Roman" w:cs="Times New Roman"/>
          <w:b/>
          <w:sz w:val="24"/>
          <w:szCs w:val="24"/>
        </w:rPr>
        <w:t>(European</w:t>
      </w:r>
      <w:r>
        <w:rPr>
          <w:rFonts w:ascii="Times New Roman" w:hAnsi="Times New Roman" w:cs="Times New Roman"/>
          <w:b/>
          <w:sz w:val="24"/>
          <w:szCs w:val="24"/>
          <w:lang w:val="en-US"/>
        </w:rPr>
        <w:t xml:space="preserve"> </w:t>
      </w:r>
      <w:r>
        <w:rPr>
          <w:rFonts w:ascii="Times New Roman" w:hAnsi="Times New Roman" w:cs="Times New Roman"/>
          <w:b/>
          <w:sz w:val="24"/>
          <w:szCs w:val="24"/>
        </w:rPr>
        <w:t>Solidarity</w:t>
      </w:r>
      <w:r>
        <w:rPr>
          <w:rFonts w:ascii="Times New Roman" w:hAnsi="Times New Roman" w:cs="Times New Roman"/>
          <w:b/>
          <w:sz w:val="24"/>
          <w:szCs w:val="24"/>
          <w:lang w:val="en-US"/>
        </w:rPr>
        <w:t xml:space="preserve"> </w:t>
      </w:r>
      <w:r>
        <w:rPr>
          <w:rFonts w:ascii="Times New Roman" w:hAnsi="Times New Roman" w:cs="Times New Roman"/>
          <w:b/>
          <w:sz w:val="24"/>
          <w:szCs w:val="24"/>
        </w:rPr>
        <w:t>Corps)</w:t>
      </w:r>
      <w:r>
        <w:rPr>
          <w:rFonts w:ascii="Times New Roman" w:hAnsi="Times New Roman" w:cs="Times New Roman"/>
          <w:b/>
          <w:sz w:val="24"/>
          <w:szCs w:val="24"/>
          <w:lang w:val="en-US"/>
        </w:rPr>
        <w:t xml:space="preserve"> </w:t>
      </w:r>
    </w:p>
    <w:p w14:paraId="143DF144"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ένα χρηματοδοτικό πρόγραμμα της ΕΕ για νέες/νέους που επιθυμούν να συμμετάσχουν σε δραστηριότητες αλληλεγγύης σε διάφορους τομείς. Αυτές ενδέχεται να περιλαμβάνουν την παροχή βοήθειας σε </w:t>
      </w:r>
      <w:proofErr w:type="spellStart"/>
      <w:r>
        <w:rPr>
          <w:rFonts w:ascii="Times New Roman" w:hAnsi="Times New Roman" w:cs="Times New Roman"/>
          <w:sz w:val="24"/>
          <w:szCs w:val="24"/>
          <w:lang w:val="el-GR"/>
        </w:rPr>
        <w:t>μειονεκτούντα</w:t>
      </w:r>
      <w:proofErr w:type="spellEnd"/>
      <w:r>
        <w:rPr>
          <w:rFonts w:ascii="Times New Roman" w:hAnsi="Times New Roman" w:cs="Times New Roman"/>
          <w:sz w:val="24"/>
          <w:szCs w:val="24"/>
          <w:lang w:val="el-GR"/>
        </w:rPr>
        <w:t xml:space="preserve"> άτομα και την παροχή ανθρωπιστικής βοήθειας, έως και τη συμβολή σε δράσεις για την υγεία και το περιβάλλον σε ολόκληρη την ΕΕ και πέραν αυτής. Η χρηματοδότηση εκταμιεύεται κυρίως με τη μορφή επιχορηγήσεων.</w:t>
      </w:r>
    </w:p>
    <w:p w14:paraId="275D71EE"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Youth</w:t>
      </w:r>
      <w:r>
        <w:rPr>
          <w:rFonts w:ascii="Times New Roman" w:hAnsi="Times New Roman" w:cs="Times New Roman"/>
          <w:b/>
          <w:sz w:val="24"/>
          <w:szCs w:val="24"/>
          <w:lang w:val="el-GR"/>
        </w:rPr>
        <w:t xml:space="preserve"> </w:t>
      </w:r>
      <w:r>
        <w:rPr>
          <w:rFonts w:ascii="Times New Roman" w:hAnsi="Times New Roman" w:cs="Times New Roman"/>
          <w:b/>
          <w:sz w:val="24"/>
          <w:szCs w:val="24"/>
        </w:rPr>
        <w:t>Pass</w:t>
      </w:r>
      <w:r>
        <w:rPr>
          <w:rFonts w:ascii="Times New Roman" w:hAnsi="Times New Roman" w:cs="Times New Roman"/>
          <w:b/>
          <w:sz w:val="24"/>
          <w:szCs w:val="24"/>
          <w:lang w:val="el-GR"/>
        </w:rPr>
        <w:t xml:space="preserve"> </w:t>
      </w:r>
    </w:p>
    <w:p w14:paraId="46E88217"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ένα ευρωπαϊκό μέσο αναγνώρισης για τον προσδιορισμό και την τεκμηρίωση των μαθησιακών αποτελεσμάτων που αποκτώνται στο πλαίσιο έργων των προγραμμάτων του </w:t>
      </w:r>
      <w:r>
        <w:rPr>
          <w:rFonts w:ascii="Times New Roman" w:hAnsi="Times New Roman" w:cs="Times New Roman"/>
          <w:sz w:val="24"/>
          <w:szCs w:val="24"/>
        </w:rPr>
        <w:t>Erasmus</w:t>
      </w:r>
      <w:r>
        <w:rPr>
          <w:rFonts w:ascii="Times New Roman" w:hAnsi="Times New Roman" w:cs="Times New Roman"/>
          <w:sz w:val="24"/>
          <w:szCs w:val="24"/>
          <w:lang w:val="el-GR"/>
        </w:rPr>
        <w:t xml:space="preserve">+ και του Ευρωπαϊκού Σώματος Αλληλεγγύης. </w:t>
      </w:r>
    </w:p>
    <w:p w14:paraId="60D382E5" w14:textId="77777777" w:rsidR="00CE7660" w:rsidRDefault="00000000">
      <w:pPr>
        <w:pStyle w:val="ae"/>
        <w:numPr>
          <w:ilvl w:val="0"/>
          <w:numId w:val="16"/>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Ευρωπαϊκή Δικτυακή Πύλη της Νεολαίας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Youth</w:t>
      </w:r>
      <w:r>
        <w:rPr>
          <w:rFonts w:ascii="Times New Roman" w:hAnsi="Times New Roman" w:cs="Times New Roman"/>
          <w:b/>
          <w:sz w:val="24"/>
          <w:szCs w:val="24"/>
          <w:lang w:val="el-GR"/>
        </w:rPr>
        <w:t xml:space="preserve"> </w:t>
      </w:r>
      <w:r>
        <w:rPr>
          <w:rFonts w:ascii="Times New Roman" w:hAnsi="Times New Roman" w:cs="Times New Roman"/>
          <w:b/>
          <w:sz w:val="24"/>
          <w:szCs w:val="24"/>
        </w:rPr>
        <w:t>Portal</w:t>
      </w:r>
      <w:r>
        <w:rPr>
          <w:rFonts w:ascii="Times New Roman" w:hAnsi="Times New Roman" w:cs="Times New Roman"/>
          <w:b/>
          <w:sz w:val="24"/>
          <w:szCs w:val="24"/>
          <w:lang w:val="el-GR"/>
        </w:rPr>
        <w:t xml:space="preserve"> )</w:t>
      </w:r>
    </w:p>
    <w:p w14:paraId="2D518387"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 xml:space="preserve">Παρέχει πληροφορίες, σε ευρωπαϊκό και εθνικό επίπεδο, σχετικά με ευκαιρίες και πρωτοβουλίες που ενδιαφέρουν τις νέες και τους νέους που ζουν, σπουδάζουν και εργάζονται στην ΕΕ. </w:t>
      </w:r>
    </w:p>
    <w:p w14:paraId="2B2FA0F2"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Ηλεκτρονική πλατφόρμα για την εκπαίδευση ενηλίκων στην Ευρώπη (</w:t>
      </w:r>
      <w:r>
        <w:rPr>
          <w:rFonts w:ascii="Times New Roman" w:hAnsi="Times New Roman" w:cs="Times New Roman"/>
          <w:b/>
          <w:sz w:val="24"/>
          <w:szCs w:val="24"/>
        </w:rPr>
        <w:t>Electronic</w:t>
      </w:r>
      <w:r>
        <w:rPr>
          <w:rFonts w:ascii="Times New Roman" w:hAnsi="Times New Roman" w:cs="Times New Roman"/>
          <w:b/>
          <w:sz w:val="24"/>
          <w:szCs w:val="24"/>
          <w:lang w:val="el-GR"/>
        </w:rPr>
        <w:t xml:space="preserve"> </w:t>
      </w:r>
      <w:r>
        <w:rPr>
          <w:rFonts w:ascii="Times New Roman" w:hAnsi="Times New Roman" w:cs="Times New Roman"/>
          <w:b/>
          <w:sz w:val="24"/>
          <w:szCs w:val="24"/>
        </w:rPr>
        <w:t>Platform</w:t>
      </w:r>
      <w:r>
        <w:rPr>
          <w:rFonts w:ascii="Times New Roman" w:hAnsi="Times New Roman" w:cs="Times New Roman"/>
          <w:b/>
          <w:sz w:val="24"/>
          <w:szCs w:val="24"/>
          <w:lang w:val="el-GR"/>
        </w:rPr>
        <w:t xml:space="preserve"> </w:t>
      </w:r>
      <w:r>
        <w:rPr>
          <w:rFonts w:ascii="Times New Roman" w:hAnsi="Times New Roman" w:cs="Times New Roman"/>
          <w:b/>
          <w:sz w:val="24"/>
          <w:szCs w:val="24"/>
        </w:rPr>
        <w:t>for</w:t>
      </w:r>
      <w:r>
        <w:rPr>
          <w:rFonts w:ascii="Times New Roman" w:hAnsi="Times New Roman" w:cs="Times New Roman"/>
          <w:b/>
          <w:sz w:val="24"/>
          <w:szCs w:val="24"/>
          <w:lang w:val="el-GR"/>
        </w:rPr>
        <w:t xml:space="preserve"> </w:t>
      </w:r>
      <w:r>
        <w:rPr>
          <w:rFonts w:ascii="Times New Roman" w:hAnsi="Times New Roman" w:cs="Times New Roman"/>
          <w:b/>
          <w:sz w:val="24"/>
          <w:szCs w:val="24"/>
        </w:rPr>
        <w:t>Adult</w:t>
      </w:r>
      <w:r>
        <w:rPr>
          <w:rFonts w:ascii="Times New Roman" w:hAnsi="Times New Roman" w:cs="Times New Roman"/>
          <w:b/>
          <w:sz w:val="24"/>
          <w:szCs w:val="24"/>
          <w:lang w:val="el-GR"/>
        </w:rPr>
        <w:t xml:space="preserve"> </w:t>
      </w:r>
      <w:r>
        <w:rPr>
          <w:rFonts w:ascii="Times New Roman" w:hAnsi="Times New Roman" w:cs="Times New Roman"/>
          <w:b/>
          <w:sz w:val="24"/>
          <w:szCs w:val="24"/>
        </w:rPr>
        <w:t>Learning</w:t>
      </w:r>
      <w:r>
        <w:rPr>
          <w:rFonts w:ascii="Times New Roman" w:hAnsi="Times New Roman" w:cs="Times New Roman"/>
          <w:b/>
          <w:sz w:val="24"/>
          <w:szCs w:val="24"/>
          <w:lang w:val="el-GR"/>
        </w:rPr>
        <w:t xml:space="preserve"> </w:t>
      </w:r>
      <w:r>
        <w:rPr>
          <w:rFonts w:ascii="Times New Roman" w:hAnsi="Times New Roman" w:cs="Times New Roman"/>
          <w:b/>
          <w:sz w:val="24"/>
          <w:szCs w:val="24"/>
        </w:rPr>
        <w:t>in</w:t>
      </w:r>
      <w:r>
        <w:rPr>
          <w:rFonts w:ascii="Times New Roman" w:hAnsi="Times New Roman" w:cs="Times New Roman"/>
          <w:b/>
          <w:sz w:val="24"/>
          <w:szCs w:val="24"/>
          <w:lang w:val="el-GR"/>
        </w:rPr>
        <w:t xml:space="preserve"> </w:t>
      </w:r>
      <w:r>
        <w:rPr>
          <w:rFonts w:ascii="Times New Roman" w:hAnsi="Times New Roman" w:cs="Times New Roman"/>
          <w:b/>
          <w:sz w:val="24"/>
          <w:szCs w:val="24"/>
        </w:rPr>
        <w:t>Europe</w:t>
      </w:r>
      <w:r>
        <w:rPr>
          <w:rFonts w:ascii="Times New Roman" w:hAnsi="Times New Roman" w:cs="Times New Roman"/>
          <w:b/>
          <w:sz w:val="24"/>
          <w:szCs w:val="24"/>
          <w:lang w:val="el-GR"/>
        </w:rPr>
        <w:t xml:space="preserve"> - </w:t>
      </w:r>
      <w:r>
        <w:rPr>
          <w:rFonts w:ascii="Times New Roman" w:hAnsi="Times New Roman" w:cs="Times New Roman"/>
          <w:b/>
          <w:sz w:val="24"/>
          <w:szCs w:val="24"/>
        </w:rPr>
        <w:t>EPALE</w:t>
      </w:r>
      <w:r>
        <w:rPr>
          <w:rFonts w:ascii="Times New Roman" w:hAnsi="Times New Roman" w:cs="Times New Roman"/>
          <w:b/>
          <w:sz w:val="24"/>
          <w:szCs w:val="24"/>
          <w:lang w:val="el-GR"/>
        </w:rPr>
        <w:t xml:space="preserve">) </w:t>
      </w:r>
    </w:p>
    <w:p w14:paraId="5D3E21A7"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Είναι ένας χώρος όπου τα μέλη μιας ευρωπαϊκής πολύγλωσσης και ανοιχτής κοινότητας επαγγελματιών στον τομέα της εκπαίδευσης ενηλίκων — συμπεριλαμβανομένων εκπαιδευτικών, υπευθύνων χάραξης πολιτικής, </w:t>
      </w:r>
      <w:proofErr w:type="spellStart"/>
      <w:r>
        <w:rPr>
          <w:rFonts w:ascii="Times New Roman" w:hAnsi="Times New Roman" w:cs="Times New Roman"/>
          <w:sz w:val="24"/>
          <w:szCs w:val="24"/>
          <w:lang w:val="el-GR"/>
        </w:rPr>
        <w:t>παρόχων</w:t>
      </w:r>
      <w:proofErr w:type="spellEnd"/>
      <w:r>
        <w:rPr>
          <w:rFonts w:ascii="Times New Roman" w:hAnsi="Times New Roman" w:cs="Times New Roman"/>
          <w:sz w:val="24"/>
          <w:szCs w:val="24"/>
          <w:lang w:val="el-GR"/>
        </w:rPr>
        <w:t xml:space="preserve"> </w:t>
      </w:r>
      <w:r>
        <w:rPr>
          <w:rFonts w:ascii="Times New Roman" w:hAnsi="Times New Roman" w:cs="Times New Roman"/>
          <w:sz w:val="24"/>
          <w:szCs w:val="24"/>
          <w:lang w:val="el-GR"/>
        </w:rPr>
        <w:lastRenderedPageBreak/>
        <w:t xml:space="preserve">κατάρτισης και ερευνητών— μπορούν να συνεργάζεται, να μαθαίνει ο ένας από τον άλλον, να ενημερώνονται για τις τελευταίες εξελίξεις, να έχουν πρόσβαση σε επαγγελματικούς πόρους και να ανταλλάσσουν ορθές πρακτικές διαδικτυακά. </w:t>
      </w:r>
    </w:p>
    <w:p w14:paraId="339DF749" w14:textId="77777777" w:rsidR="00CE7660" w:rsidRDefault="00000000">
      <w:pPr>
        <w:pStyle w:val="ae"/>
        <w:numPr>
          <w:ilvl w:val="0"/>
          <w:numId w:val="5"/>
        </w:numPr>
        <w:spacing w:line="276"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Πρόγρ</w:t>
      </w:r>
      <w:proofErr w:type="spellEnd"/>
      <w:r>
        <w:rPr>
          <w:rFonts w:ascii="Times New Roman" w:hAnsi="Times New Roman" w:cs="Times New Roman"/>
          <w:b/>
          <w:sz w:val="24"/>
          <w:szCs w:val="24"/>
        </w:rPr>
        <w:t xml:space="preserve">αμμα COSME: Erasmus </w:t>
      </w:r>
      <w:proofErr w:type="spellStart"/>
      <w:r>
        <w:rPr>
          <w:rFonts w:ascii="Times New Roman" w:hAnsi="Times New Roman" w:cs="Times New Roman"/>
          <w:b/>
          <w:sz w:val="24"/>
          <w:szCs w:val="24"/>
        </w:rPr>
        <w:t>γι</w:t>
      </w:r>
      <w:proofErr w:type="spellEnd"/>
      <w:r>
        <w:rPr>
          <w:rFonts w:ascii="Times New Roman" w:hAnsi="Times New Roman" w:cs="Times New Roman"/>
          <w:b/>
          <w:sz w:val="24"/>
          <w:szCs w:val="24"/>
        </w:rPr>
        <w:t xml:space="preserve">α </w:t>
      </w:r>
      <w:proofErr w:type="spellStart"/>
      <w:r>
        <w:rPr>
          <w:rFonts w:ascii="Times New Roman" w:hAnsi="Times New Roman" w:cs="Times New Roman"/>
          <w:b/>
          <w:sz w:val="24"/>
          <w:szCs w:val="24"/>
        </w:rPr>
        <w:t>νέους</w:t>
      </w:r>
      <w:proofErr w:type="spellEnd"/>
      <w:r>
        <w:rPr>
          <w:rFonts w:ascii="Times New Roman" w:hAnsi="Times New Roman" w:cs="Times New Roman"/>
          <w:b/>
          <w:sz w:val="24"/>
          <w:szCs w:val="24"/>
        </w:rPr>
        <w:t xml:space="preserve"> επ</w:t>
      </w:r>
      <w:proofErr w:type="spellStart"/>
      <w:r>
        <w:rPr>
          <w:rFonts w:ascii="Times New Roman" w:hAnsi="Times New Roman" w:cs="Times New Roman"/>
          <w:b/>
          <w:sz w:val="24"/>
          <w:szCs w:val="24"/>
        </w:rPr>
        <w:t>ιχειρημ</w:t>
      </w:r>
      <w:proofErr w:type="spellEnd"/>
      <w:r>
        <w:rPr>
          <w:rFonts w:ascii="Times New Roman" w:hAnsi="Times New Roman" w:cs="Times New Roman"/>
          <w:b/>
          <w:sz w:val="24"/>
          <w:szCs w:val="24"/>
        </w:rPr>
        <w:t xml:space="preserve">ατίες (COSME Programme: Erasmus for Young Entrepreneurs) </w:t>
      </w:r>
    </w:p>
    <w:p w14:paraId="4E246969"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Απευθύνεται σε επιχειρηματίες που έχουν ξεκινήσει μια επιχείρηση την τελευταία τριετία και σε επίδοξους επιχειρηματίες που μπορούν να μεταβούν σε μια ευρωπαϊκή χώρα για έναν έως έξι μήνες προκειμένου να εκπαιδευτούν σε μια επιτυχημένη επιχείρηση και να αποκτήσουν εμπειρία και τεχνογνωσία. Δίνεται σε αυτούς η ευκαιρία να δικτυωθούν με επιτυχημένους επιχειρηματίες σε άλλες χώρες της ΕΕ και να αποκτήσουν τις δεξιότητες που απαιτούνται για να βελτιώσουν ή να ιδρύσουν τη δική τους επιχείρηση. Το πρόγραμμα είναι ανοιχτό σε όλους τους νέους επιχειρηματίες που σχεδιάζουν να ξεκινήσουν τη δική τους επιχείρηση και έχουν ένα βιώσιμο επιχειρηματικό σχέδιο.</w:t>
      </w:r>
      <w:r>
        <w:rPr>
          <w:rFonts w:ascii="Times New Roman" w:hAnsi="Times New Roman" w:cs="Times New Roman"/>
          <w:b/>
          <w:sz w:val="24"/>
          <w:szCs w:val="24"/>
          <w:lang w:val="el-GR"/>
        </w:rPr>
        <w:t xml:space="preserve"> </w:t>
      </w:r>
    </w:p>
    <w:p w14:paraId="65ECBC55" w14:textId="77777777" w:rsidR="00CE7660" w:rsidRDefault="00CE7660">
      <w:pPr>
        <w:pStyle w:val="ae"/>
        <w:spacing w:line="276" w:lineRule="auto"/>
        <w:ind w:left="795"/>
        <w:jc w:val="both"/>
        <w:rPr>
          <w:rFonts w:ascii="Times New Roman" w:hAnsi="Times New Roman" w:cs="Times New Roman"/>
          <w:b/>
          <w:sz w:val="24"/>
          <w:szCs w:val="24"/>
          <w:lang w:val="el-GR"/>
        </w:rPr>
      </w:pPr>
    </w:p>
    <w:p w14:paraId="4601E4E4" w14:textId="77777777" w:rsidR="00CE7660" w:rsidRDefault="00000000">
      <w:pPr>
        <w:pStyle w:val="ae"/>
        <w:numPr>
          <w:ilvl w:val="1"/>
          <w:numId w:val="11"/>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Αθλητισμός </w:t>
      </w:r>
    </w:p>
    <w:p w14:paraId="51B6DAC4" w14:textId="77777777" w:rsidR="00CE7660" w:rsidRDefault="00CE7660">
      <w:pPr>
        <w:pStyle w:val="ae"/>
        <w:spacing w:line="276" w:lineRule="auto"/>
        <w:ind w:left="795"/>
        <w:jc w:val="both"/>
        <w:rPr>
          <w:rFonts w:ascii="Times New Roman" w:hAnsi="Times New Roman" w:cs="Times New Roman"/>
          <w:b/>
          <w:sz w:val="24"/>
          <w:szCs w:val="24"/>
          <w:lang w:val="el-GR"/>
        </w:rPr>
      </w:pPr>
    </w:p>
    <w:p w14:paraId="6EF3662B"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Erasmus</w:t>
      </w:r>
      <w:r>
        <w:rPr>
          <w:rFonts w:ascii="Times New Roman" w:hAnsi="Times New Roman" w:cs="Times New Roman"/>
          <w:b/>
          <w:sz w:val="24"/>
          <w:szCs w:val="24"/>
          <w:lang w:val="el-GR"/>
        </w:rPr>
        <w:t xml:space="preserve">+ για τον αθλητισμό </w:t>
      </w:r>
    </w:p>
    <w:p w14:paraId="0AA37F14"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δράσεις </w:t>
      </w:r>
      <w:r>
        <w:rPr>
          <w:rFonts w:ascii="Times New Roman" w:hAnsi="Times New Roman" w:cs="Times New Roman"/>
          <w:sz w:val="24"/>
          <w:szCs w:val="24"/>
        </w:rPr>
        <w:t>Erasmus</w:t>
      </w:r>
      <w:r>
        <w:rPr>
          <w:rFonts w:ascii="Times New Roman" w:hAnsi="Times New Roman" w:cs="Times New Roman"/>
          <w:sz w:val="24"/>
          <w:szCs w:val="24"/>
          <w:lang w:val="el-GR"/>
        </w:rPr>
        <w:t>+ στον τομέα του αθλητισμού προωθούν τη συμμετοχή στον αθλητισμό, τη σωματική άσκηση και τον εθελοντισμό. Παρέχει στους οργανισμούς τη δυνατότητα να αναπτύξουν, να διαδώσουν και να εφαρμόσουν καινοτόμες πρακτικές στον τομέα του αθλητισμού.</w:t>
      </w:r>
    </w:p>
    <w:p w14:paraId="3D4ED4B1" w14:textId="77777777" w:rsidR="00CE7660" w:rsidRDefault="00CE7660">
      <w:pPr>
        <w:spacing w:line="276" w:lineRule="auto"/>
        <w:jc w:val="both"/>
        <w:rPr>
          <w:rFonts w:ascii="Times New Roman" w:hAnsi="Times New Roman" w:cs="Times New Roman"/>
          <w:sz w:val="24"/>
          <w:szCs w:val="24"/>
          <w:lang w:val="el-GR"/>
        </w:rPr>
      </w:pPr>
    </w:p>
    <w:p w14:paraId="14426D82" w14:textId="77777777" w:rsidR="00CE7660" w:rsidRDefault="00000000">
      <w:pPr>
        <w:pStyle w:val="ae"/>
        <w:numPr>
          <w:ilvl w:val="1"/>
          <w:numId w:val="11"/>
        </w:numPr>
        <w:spacing w:line="276"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Άλλες</w:t>
      </w:r>
      <w:proofErr w:type="spellEnd"/>
      <w:r>
        <w:rPr>
          <w:rFonts w:ascii="Times New Roman" w:hAnsi="Times New Roman" w:cs="Times New Roman"/>
          <w:b/>
          <w:sz w:val="24"/>
          <w:szCs w:val="24"/>
        </w:rPr>
        <w:t xml:space="preserve"> π</w:t>
      </w:r>
      <w:proofErr w:type="spellStart"/>
      <w:r>
        <w:rPr>
          <w:rFonts w:ascii="Times New Roman" w:hAnsi="Times New Roman" w:cs="Times New Roman"/>
          <w:b/>
          <w:sz w:val="24"/>
          <w:szCs w:val="24"/>
        </w:rPr>
        <w:t>ρωτο</w:t>
      </w:r>
      <w:proofErr w:type="spellEnd"/>
      <w:r>
        <w:rPr>
          <w:rFonts w:ascii="Times New Roman" w:hAnsi="Times New Roman" w:cs="Times New Roman"/>
          <w:b/>
          <w:sz w:val="24"/>
          <w:szCs w:val="24"/>
        </w:rPr>
        <w:t xml:space="preserve">βουλίες </w:t>
      </w:r>
    </w:p>
    <w:p w14:paraId="536FDA95" w14:textId="77777777" w:rsidR="00CE7660" w:rsidRDefault="00CE7660">
      <w:pPr>
        <w:pStyle w:val="ae"/>
        <w:spacing w:line="276" w:lineRule="auto"/>
        <w:ind w:left="795"/>
        <w:jc w:val="both"/>
        <w:rPr>
          <w:rFonts w:ascii="Times New Roman" w:hAnsi="Times New Roman" w:cs="Times New Roman"/>
          <w:b/>
          <w:sz w:val="24"/>
          <w:szCs w:val="24"/>
        </w:rPr>
      </w:pPr>
    </w:p>
    <w:p w14:paraId="0521757A" w14:textId="77777777" w:rsidR="00CE7660" w:rsidRDefault="00000000">
      <w:pPr>
        <w:pStyle w:val="ae"/>
        <w:numPr>
          <w:ilvl w:val="0"/>
          <w:numId w:val="5"/>
        </w:num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Η </w:t>
      </w:r>
      <w:proofErr w:type="spellStart"/>
      <w:r>
        <w:rPr>
          <w:rFonts w:ascii="Times New Roman" w:hAnsi="Times New Roman" w:cs="Times New Roman"/>
          <w:b/>
          <w:sz w:val="24"/>
          <w:szCs w:val="24"/>
        </w:rPr>
        <w:t>Ευρω</w:t>
      </w:r>
      <w:proofErr w:type="spellEnd"/>
      <w:r>
        <w:rPr>
          <w:rFonts w:ascii="Times New Roman" w:hAnsi="Times New Roman" w:cs="Times New Roman"/>
          <w:b/>
          <w:sz w:val="24"/>
          <w:szCs w:val="24"/>
        </w:rPr>
        <w:t>παϊκή Εβ</w:t>
      </w:r>
      <w:proofErr w:type="spellStart"/>
      <w:r>
        <w:rPr>
          <w:rFonts w:ascii="Times New Roman" w:hAnsi="Times New Roman" w:cs="Times New Roman"/>
          <w:b/>
          <w:sz w:val="24"/>
          <w:szCs w:val="24"/>
        </w:rPr>
        <w:t>δομάδ</w:t>
      </w:r>
      <w:proofErr w:type="spellEnd"/>
      <w:r>
        <w:rPr>
          <w:rFonts w:ascii="Times New Roman" w:hAnsi="Times New Roman" w:cs="Times New Roman"/>
          <w:b/>
          <w:sz w:val="24"/>
          <w:szCs w:val="24"/>
        </w:rPr>
        <w:t xml:space="preserve">α </w:t>
      </w:r>
      <w:proofErr w:type="spellStart"/>
      <w:r>
        <w:rPr>
          <w:rFonts w:ascii="Times New Roman" w:hAnsi="Times New Roman" w:cs="Times New Roman"/>
          <w:b/>
          <w:sz w:val="24"/>
          <w:szCs w:val="24"/>
        </w:rPr>
        <w:t>Αθλητισμού</w:t>
      </w:r>
      <w:proofErr w:type="spellEnd"/>
    </w:p>
    <w:p w14:paraId="6FA479A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Δίνει τη δυνατότητα σε αθλητικούς οργανισμούς, επιχειρήσεις και εμπειρογνώμονες από όλη την ΕΕ να αναπτύξουν τις στρατηγικές τους για την αύξηση της συμμετοχής σε αθλητικές δραστηριότητες, και στους συμμετέχοντες να γιορτάζουν τον αθλητισμό στις κοινότητές τους. Η εβδομάδα κορυφώνεται με την απονομή των </w:t>
      </w:r>
      <w:r>
        <w:rPr>
          <w:rFonts w:ascii="Times New Roman" w:hAnsi="Times New Roman" w:cs="Times New Roman"/>
          <w:b/>
          <w:sz w:val="24"/>
          <w:szCs w:val="24"/>
          <w:lang w:val="el-GR"/>
        </w:rPr>
        <w:t>βραβείων #</w:t>
      </w:r>
      <w:proofErr w:type="spellStart"/>
      <w:r>
        <w:rPr>
          <w:rFonts w:ascii="Times New Roman" w:hAnsi="Times New Roman" w:cs="Times New Roman"/>
          <w:b/>
          <w:sz w:val="24"/>
          <w:szCs w:val="24"/>
        </w:rPr>
        <w:t>BeActive</w:t>
      </w:r>
      <w:proofErr w:type="spellEnd"/>
      <w:r>
        <w:rPr>
          <w:rFonts w:ascii="Times New Roman" w:hAnsi="Times New Roman" w:cs="Times New Roman"/>
          <w:b/>
          <w:sz w:val="24"/>
          <w:szCs w:val="24"/>
          <w:lang w:val="el-GR"/>
        </w:rPr>
        <w:t>.</w:t>
      </w:r>
      <w:r>
        <w:rPr>
          <w:rFonts w:ascii="Times New Roman" w:hAnsi="Times New Roman" w:cs="Times New Roman"/>
          <w:sz w:val="24"/>
          <w:szCs w:val="24"/>
          <w:lang w:val="el-GR"/>
        </w:rPr>
        <w:t xml:space="preserve"> Τα </w:t>
      </w:r>
      <w:r>
        <w:rPr>
          <w:rFonts w:ascii="Times New Roman" w:hAnsi="Times New Roman" w:cs="Times New Roman"/>
          <w:b/>
          <w:sz w:val="24"/>
          <w:szCs w:val="24"/>
          <w:lang w:val="el-GR"/>
        </w:rPr>
        <w:t>βραβεία #</w:t>
      </w:r>
      <w:proofErr w:type="spellStart"/>
      <w:r>
        <w:rPr>
          <w:rFonts w:ascii="Times New Roman" w:hAnsi="Times New Roman" w:cs="Times New Roman"/>
          <w:b/>
          <w:sz w:val="24"/>
          <w:szCs w:val="24"/>
        </w:rPr>
        <w:t>BeInclusive</w:t>
      </w:r>
      <w:proofErr w:type="spellEnd"/>
      <w:r>
        <w:rPr>
          <w:rFonts w:ascii="Times New Roman" w:hAnsi="Times New Roman" w:cs="Times New Roman"/>
          <w:b/>
          <w:sz w:val="24"/>
          <w:szCs w:val="24"/>
          <w:lang w:val="el-GR"/>
        </w:rPr>
        <w:t xml:space="preserve"> της ΕΕ</w:t>
      </w:r>
      <w:r>
        <w:rPr>
          <w:rFonts w:ascii="Times New Roman" w:hAnsi="Times New Roman" w:cs="Times New Roman"/>
          <w:sz w:val="24"/>
          <w:szCs w:val="24"/>
          <w:lang w:val="el-GR"/>
        </w:rPr>
        <w:t xml:space="preserve"> για τον αθλητισμό αναγνωρίζουν επίσης οργανισμούς που χρησιμοποιούν τη δύναμη του αθλητισμού για να ενισχύσουν την κοινωνική ένταξη των </w:t>
      </w:r>
      <w:proofErr w:type="spellStart"/>
      <w:r>
        <w:rPr>
          <w:rFonts w:ascii="Times New Roman" w:hAnsi="Times New Roman" w:cs="Times New Roman"/>
          <w:sz w:val="24"/>
          <w:szCs w:val="24"/>
          <w:lang w:val="el-GR"/>
        </w:rPr>
        <w:t>μειονεκτουσών</w:t>
      </w:r>
      <w:proofErr w:type="spellEnd"/>
      <w:r>
        <w:rPr>
          <w:rFonts w:ascii="Times New Roman" w:hAnsi="Times New Roman" w:cs="Times New Roman"/>
          <w:sz w:val="24"/>
          <w:szCs w:val="24"/>
          <w:lang w:val="el-GR"/>
        </w:rPr>
        <w:t xml:space="preserve"> ομάδων.</w:t>
      </w:r>
    </w:p>
    <w:p w14:paraId="13DBB537"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Απασχόληση των νέων </w:t>
      </w:r>
    </w:p>
    <w:p w14:paraId="6EC3C5A3"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Ορισμένα ευρωπαϊκά ταμεία δημιουργούν ευκαιρίες απασχόλησης για τη νεολαία. Η </w:t>
      </w:r>
      <w:r>
        <w:rPr>
          <w:rFonts w:ascii="Times New Roman" w:hAnsi="Times New Roman" w:cs="Times New Roman"/>
          <w:b/>
          <w:sz w:val="24"/>
          <w:szCs w:val="24"/>
          <w:lang w:val="el-GR"/>
        </w:rPr>
        <w:t>Πρωτοβουλία για την Απασχόληση των Νέων - ΠΑΝ (</w:t>
      </w:r>
      <w:r>
        <w:rPr>
          <w:rFonts w:ascii="Times New Roman" w:hAnsi="Times New Roman" w:cs="Times New Roman"/>
          <w:b/>
          <w:sz w:val="24"/>
          <w:szCs w:val="24"/>
          <w:lang w:val="en-US"/>
        </w:rPr>
        <w:t>Youth</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Employment</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Initiative</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είναι μια από τις κύριες πηγές χρηματοδοτικής στήριξης της ΕΕ για την υλοποίηση των </w:t>
      </w:r>
      <w:r>
        <w:rPr>
          <w:rFonts w:ascii="Times New Roman" w:hAnsi="Times New Roman" w:cs="Times New Roman"/>
          <w:b/>
          <w:sz w:val="24"/>
          <w:szCs w:val="24"/>
          <w:lang w:val="el-GR"/>
        </w:rPr>
        <w:t>Προγραμμάτων «Εγγυήσεις για τη Νεολαία» (</w:t>
      </w:r>
      <w:r>
        <w:rPr>
          <w:rFonts w:ascii="Times New Roman" w:hAnsi="Times New Roman" w:cs="Times New Roman"/>
          <w:b/>
          <w:sz w:val="24"/>
          <w:szCs w:val="24"/>
          <w:lang w:val="en-US"/>
        </w:rPr>
        <w:t>Youth</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Guarantee</w:t>
      </w:r>
      <w:r>
        <w:rPr>
          <w:rFonts w:ascii="Times New Roman" w:hAnsi="Times New Roman" w:cs="Times New Roman"/>
          <w:b/>
          <w:sz w:val="24"/>
          <w:szCs w:val="24"/>
          <w:lang w:val="el-GR"/>
        </w:rPr>
        <w:t xml:space="preserve"> </w:t>
      </w:r>
      <w:r>
        <w:rPr>
          <w:rFonts w:ascii="Times New Roman" w:hAnsi="Times New Roman" w:cs="Times New Roman"/>
          <w:b/>
          <w:sz w:val="24"/>
          <w:szCs w:val="24"/>
          <w:lang w:val="en-US"/>
        </w:rPr>
        <w:t>Schemes</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έως το 2023. Η ΕΕ τη δρομολόγησε το 2013, με σκοπό τη στήριξη των νέων </w:t>
      </w:r>
      <w:r>
        <w:rPr>
          <w:rFonts w:ascii="Times New Roman" w:hAnsi="Times New Roman" w:cs="Times New Roman"/>
          <w:sz w:val="24"/>
          <w:szCs w:val="24"/>
          <w:lang w:val="el-GR"/>
        </w:rPr>
        <w:lastRenderedPageBreak/>
        <w:t>που ζουν σε περιοχές όπου η ανεργία των νέων ήταν υψηλότερη από 25</w:t>
      </w:r>
      <w:r>
        <w:rPr>
          <w:rFonts w:ascii="Times New Roman" w:hAnsi="Times New Roman" w:cs="Times New Roman"/>
          <w:sz w:val="24"/>
          <w:szCs w:val="24"/>
        </w:rPr>
        <w:t> </w:t>
      </w:r>
      <w:r>
        <w:rPr>
          <w:rFonts w:ascii="Times New Roman" w:hAnsi="Times New Roman" w:cs="Times New Roman"/>
          <w:sz w:val="24"/>
          <w:szCs w:val="24"/>
          <w:lang w:val="el-GR"/>
        </w:rPr>
        <w:t xml:space="preserve">%. Κατά την περίοδο 2021-2023, τα κράτη μέλη μπορούν να αυξήσουν τους πόρους τους από την ΠΑΝ και το Ευρωπαϊκό Κοινωνικό Ταμείο προκειμένου να βοηθήσουν τις νέες και τους νέους που πλήττονται από την κρίση του </w:t>
      </w:r>
      <w:proofErr w:type="spellStart"/>
      <w:r>
        <w:rPr>
          <w:rFonts w:ascii="Times New Roman" w:hAnsi="Times New Roman" w:cs="Times New Roman"/>
          <w:sz w:val="24"/>
          <w:szCs w:val="24"/>
          <w:lang w:val="el-GR"/>
        </w:rPr>
        <w:t>κορωνοϊού</w:t>
      </w:r>
      <w:proofErr w:type="spellEnd"/>
      <w:r>
        <w:rPr>
          <w:rFonts w:ascii="Times New Roman" w:hAnsi="Times New Roman" w:cs="Times New Roman"/>
          <w:sz w:val="24"/>
          <w:szCs w:val="24"/>
          <w:lang w:val="el-GR"/>
        </w:rPr>
        <w:t xml:space="preserve">, χάρη στην πρόσθετη χρηματοδότηση της ΕΕ που διατίθεται στο πλαίσιο της πρωτοβουλίας </w:t>
      </w:r>
      <w:r>
        <w:rPr>
          <w:rFonts w:ascii="Times New Roman" w:hAnsi="Times New Roman" w:cs="Times New Roman"/>
          <w:b/>
          <w:sz w:val="24"/>
          <w:szCs w:val="24"/>
          <w:lang w:val="el-GR"/>
        </w:rPr>
        <w:t>«Συνδρομή στην Ανάκαμψη για τη Συνοχή και τις Περιοχές της Ευρώπης» (</w:t>
      </w:r>
      <w:r>
        <w:rPr>
          <w:rFonts w:ascii="Times New Roman" w:hAnsi="Times New Roman" w:cs="Times New Roman"/>
          <w:b/>
          <w:sz w:val="24"/>
          <w:szCs w:val="24"/>
        </w:rPr>
        <w:t>REACT</w:t>
      </w:r>
      <w:r>
        <w:rPr>
          <w:rFonts w:ascii="Times New Roman" w:hAnsi="Times New Roman" w:cs="Times New Roman"/>
          <w:b/>
          <w:sz w:val="24"/>
          <w:szCs w:val="24"/>
          <w:lang w:val="el-GR"/>
        </w:rPr>
        <w:t>-</w:t>
      </w:r>
      <w:r>
        <w:rPr>
          <w:rFonts w:ascii="Times New Roman" w:hAnsi="Times New Roman" w:cs="Times New Roman"/>
          <w:b/>
          <w:sz w:val="24"/>
          <w:szCs w:val="24"/>
        </w:rPr>
        <w:t>EU</w:t>
      </w:r>
      <w:r>
        <w:rPr>
          <w:rFonts w:ascii="Times New Roman" w:hAnsi="Times New Roman" w:cs="Times New Roman"/>
          <w:b/>
          <w:sz w:val="24"/>
          <w:szCs w:val="24"/>
          <w:lang w:val="el-GR"/>
        </w:rPr>
        <w:t>).</w:t>
      </w:r>
      <w:r w:rsidRPr="00036B69">
        <w:rPr>
          <w:lang w:val="el-GR"/>
        </w:rPr>
        <w:br w:type="page"/>
      </w:r>
    </w:p>
    <w:p w14:paraId="6781E311" w14:textId="77777777" w:rsidR="00CE7660" w:rsidRDefault="00000000">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13. </w:t>
      </w:r>
      <w:r>
        <w:rPr>
          <w:rFonts w:ascii="Times New Roman" w:hAnsi="Times New Roman" w:cs="Times New Roman"/>
          <w:b/>
          <w:sz w:val="24"/>
          <w:szCs w:val="24"/>
          <w:highlight w:val="darkGray"/>
          <w:lang w:val="el-GR"/>
        </w:rPr>
        <w:t>ΠΟΛΙΤΙΚΑ</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ΔΙΚΑΙΩΜΑΤΑ</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ΕΛΕΥΘΕΡΙΕΣ</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ΚΑΙ</w:t>
      </w:r>
      <w:r>
        <w:rPr>
          <w:rFonts w:ascii="Times New Roman" w:hAnsi="Times New Roman" w:cs="Times New Roman"/>
          <w:b/>
          <w:sz w:val="24"/>
          <w:szCs w:val="24"/>
          <w:highlight w:val="darkGray"/>
        </w:rPr>
        <w:t xml:space="preserve"> </w:t>
      </w:r>
      <w:r>
        <w:rPr>
          <w:rFonts w:ascii="Times New Roman" w:hAnsi="Times New Roman" w:cs="Times New Roman"/>
          <w:b/>
          <w:sz w:val="24"/>
          <w:szCs w:val="24"/>
          <w:highlight w:val="darkGray"/>
          <w:lang w:val="el-GR"/>
        </w:rPr>
        <w:t>ΔΙΚΑΙΟΣΥΝΗ</w:t>
      </w:r>
    </w:p>
    <w:p w14:paraId="7CF0EFE5" w14:textId="77777777" w:rsidR="00CE7660" w:rsidRDefault="00000000">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Πρόγραμμα</w:t>
      </w:r>
      <w:r>
        <w:rPr>
          <w:rFonts w:ascii="Times New Roman" w:hAnsi="Times New Roman" w:cs="Times New Roman"/>
          <w:b/>
          <w:sz w:val="24"/>
          <w:szCs w:val="24"/>
        </w:rPr>
        <w:t xml:space="preserve"> «</w:t>
      </w:r>
      <w:r>
        <w:rPr>
          <w:rFonts w:ascii="Times New Roman" w:hAnsi="Times New Roman" w:cs="Times New Roman"/>
          <w:b/>
          <w:sz w:val="24"/>
          <w:szCs w:val="24"/>
          <w:lang w:val="el-GR"/>
        </w:rPr>
        <w:t>Πολίτες</w:t>
      </w:r>
      <w:r>
        <w:rPr>
          <w:rFonts w:ascii="Times New Roman" w:hAnsi="Times New Roman" w:cs="Times New Roman"/>
          <w:b/>
          <w:sz w:val="24"/>
          <w:szCs w:val="24"/>
        </w:rPr>
        <w:t xml:space="preserve">, </w:t>
      </w:r>
      <w:r>
        <w:rPr>
          <w:rFonts w:ascii="Times New Roman" w:hAnsi="Times New Roman" w:cs="Times New Roman"/>
          <w:b/>
          <w:sz w:val="24"/>
          <w:szCs w:val="24"/>
          <w:lang w:val="el-GR"/>
        </w:rPr>
        <w:t>Ισότητα</w:t>
      </w:r>
      <w:r>
        <w:rPr>
          <w:rFonts w:ascii="Times New Roman" w:hAnsi="Times New Roman" w:cs="Times New Roman"/>
          <w:b/>
          <w:sz w:val="24"/>
          <w:szCs w:val="24"/>
        </w:rPr>
        <w:t xml:space="preserve">, </w:t>
      </w:r>
      <w:r>
        <w:rPr>
          <w:rFonts w:ascii="Times New Roman" w:hAnsi="Times New Roman" w:cs="Times New Roman"/>
          <w:b/>
          <w:sz w:val="24"/>
          <w:szCs w:val="24"/>
          <w:lang w:val="el-GR"/>
        </w:rPr>
        <w:t>Δικαιώματα</w:t>
      </w:r>
      <w:r>
        <w:rPr>
          <w:rFonts w:ascii="Times New Roman" w:hAnsi="Times New Roman" w:cs="Times New Roman"/>
          <w:b/>
          <w:sz w:val="24"/>
          <w:szCs w:val="24"/>
        </w:rPr>
        <w:t xml:space="preserve"> </w:t>
      </w:r>
      <w:r>
        <w:rPr>
          <w:rFonts w:ascii="Times New Roman" w:hAnsi="Times New Roman" w:cs="Times New Roman"/>
          <w:b/>
          <w:sz w:val="24"/>
          <w:szCs w:val="24"/>
          <w:lang w:val="el-GR"/>
        </w:rPr>
        <w:t>και</w:t>
      </w:r>
      <w:r>
        <w:rPr>
          <w:rFonts w:ascii="Times New Roman" w:hAnsi="Times New Roman" w:cs="Times New Roman"/>
          <w:b/>
          <w:sz w:val="24"/>
          <w:szCs w:val="24"/>
        </w:rPr>
        <w:t xml:space="preserve"> </w:t>
      </w:r>
      <w:r>
        <w:rPr>
          <w:rFonts w:ascii="Times New Roman" w:hAnsi="Times New Roman" w:cs="Times New Roman"/>
          <w:b/>
          <w:sz w:val="24"/>
          <w:szCs w:val="24"/>
          <w:lang w:val="el-GR"/>
        </w:rPr>
        <w:t>Αξίες</w:t>
      </w:r>
      <w:r>
        <w:rPr>
          <w:rFonts w:ascii="Times New Roman" w:hAnsi="Times New Roman" w:cs="Times New Roman"/>
          <w:b/>
          <w:sz w:val="24"/>
          <w:szCs w:val="24"/>
        </w:rPr>
        <w:t xml:space="preserve">» </w:t>
      </w:r>
      <w:r>
        <w:rPr>
          <w:rFonts w:ascii="Times New Roman" w:hAnsi="Times New Roman" w:cs="Times New Roman"/>
          <w:b/>
          <w:sz w:val="24"/>
          <w:szCs w:val="24"/>
          <w:lang w:val="en-US"/>
        </w:rPr>
        <w:t>(</w:t>
      </w:r>
      <w:r>
        <w:rPr>
          <w:rFonts w:ascii="Times New Roman" w:hAnsi="Times New Roman" w:cs="Times New Roman"/>
          <w:b/>
          <w:sz w:val="24"/>
          <w:szCs w:val="24"/>
        </w:rPr>
        <w:t>Citizens, Equality, Rights and Values (CERV) Programme )</w:t>
      </w:r>
    </w:p>
    <w:p w14:paraId="42301389"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Κύριος στόχος του προγράμματος </w:t>
      </w:r>
      <w:r>
        <w:rPr>
          <w:rFonts w:ascii="Times New Roman" w:hAnsi="Times New Roman" w:cs="Times New Roman"/>
          <w:sz w:val="24"/>
          <w:szCs w:val="24"/>
        </w:rPr>
        <w:t>CERV</w:t>
      </w:r>
      <w:r>
        <w:rPr>
          <w:rFonts w:ascii="Times New Roman" w:hAnsi="Times New Roman" w:cs="Times New Roman"/>
          <w:sz w:val="24"/>
          <w:szCs w:val="24"/>
          <w:lang w:val="el-GR"/>
        </w:rPr>
        <w:t xml:space="preserve"> είναι η προστασία και η προώθηση των δικαιωμάτων και των αξιών, όπως κατοχυρώνονται στις Συνθήκες της ΕΕ και στον Χάρτη των Θεμελιωδών Δικαιωμάτων της ΕΕ. Αυτό περιλαμβάνει την στήριξη δραστηριοτήτων που συμβάλλουν στη δημιουργία μιας δραστήριας και ενδυναμωμένης κοινωνίας των πολιτών, ενθαρρύνουν τη δημοκρατική, πολιτική και κοινωνική συμμετοχή των πολιτών, και καλλιεργούν την πλούσια πολυμορφία της ευρωπαϊκής κοινωνίας. Επιπρόσθετα, το πρόγραμμα στηρίζει οργανώσεις της κοινωνίας των πολιτών που δραστηριοποιούνται σε τοπικό, περιφερειακό, εθνικό και διακρατικό επίπεδο για την προώθηση των αξιών και των δικαιωμάτων της ΕΕ. Υποστηρίζει τη συμμετοχή των πολιτών στον δημοκρατικό βίο της ΕΕ</w:t>
      </w:r>
    </w:p>
    <w:p w14:paraId="496A459C"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«Δικαιοσύνη» (</w:t>
      </w:r>
      <w:r>
        <w:rPr>
          <w:rFonts w:ascii="Times New Roman" w:hAnsi="Times New Roman" w:cs="Times New Roman"/>
          <w:b/>
          <w:sz w:val="24"/>
          <w:szCs w:val="24"/>
        </w:rPr>
        <w:t>Justice</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w:t>
      </w:r>
    </w:p>
    <w:p w14:paraId="0CFD5F8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πρόγραμμα στηρίζει την περαιτέρω ανάπτυξη του χώρου δικαιοσύνης της ΕΕ με βάση το κράτος δικαίου και την αμοιβαία αναγνώριση και εμπιστοσύνη. Διευκολύνει την πρόσβαση στη δικαιοσύνη και προωθεί την κατάρτιση των δικαστικών και τη δικαστική συνεργασία σε αστικές και ποινικές υποθέσεις, καθώς και την αποτελεσματικότητα των εθνικών συστημάτων απονομής δικαιοσύνης. Το πρόγραμμα χρηματοδοτεί δραστηριότητες που διασφαλίζουν την πλήρη και συνεπή εφαρμογή και επιβολή του δικαίου της ΕΕ και προωθούν την ομαλή λειτουργία του χώρου δικαιοσύνης της ΕΕ. </w:t>
      </w:r>
    </w:p>
    <w:p w14:paraId="6F462FBB"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13.1. Ισότητα των φύλων και ίσες ευκαιρίες σε άλλα ταμεία της ΕΕ (</w:t>
      </w:r>
      <w:r>
        <w:rPr>
          <w:rFonts w:ascii="Times New Roman" w:hAnsi="Times New Roman" w:cs="Times New Roman"/>
          <w:b/>
          <w:sz w:val="24"/>
          <w:szCs w:val="24"/>
        </w:rPr>
        <w:t>Gender</w:t>
      </w:r>
      <w:r>
        <w:rPr>
          <w:rFonts w:ascii="Times New Roman" w:hAnsi="Times New Roman" w:cs="Times New Roman"/>
          <w:b/>
          <w:sz w:val="24"/>
          <w:szCs w:val="24"/>
          <w:lang w:val="el-GR"/>
        </w:rPr>
        <w:t xml:space="preserve"> </w:t>
      </w:r>
      <w:r>
        <w:rPr>
          <w:rFonts w:ascii="Times New Roman" w:hAnsi="Times New Roman" w:cs="Times New Roman"/>
          <w:b/>
          <w:sz w:val="24"/>
          <w:szCs w:val="24"/>
        </w:rPr>
        <w:t>equality</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gender</w:t>
      </w:r>
      <w:r>
        <w:rPr>
          <w:rFonts w:ascii="Times New Roman" w:hAnsi="Times New Roman" w:cs="Times New Roman"/>
          <w:b/>
          <w:sz w:val="24"/>
          <w:szCs w:val="24"/>
          <w:lang w:val="el-GR"/>
        </w:rPr>
        <w:t xml:space="preserve"> </w:t>
      </w:r>
      <w:r>
        <w:rPr>
          <w:rFonts w:ascii="Times New Roman" w:hAnsi="Times New Roman" w:cs="Times New Roman"/>
          <w:b/>
          <w:sz w:val="24"/>
          <w:szCs w:val="24"/>
        </w:rPr>
        <w:t>mainstreaming</w:t>
      </w:r>
      <w:r>
        <w:rPr>
          <w:rFonts w:ascii="Times New Roman" w:hAnsi="Times New Roman" w:cs="Times New Roman"/>
          <w:b/>
          <w:sz w:val="24"/>
          <w:szCs w:val="24"/>
          <w:lang w:val="el-GR"/>
        </w:rPr>
        <w:t xml:space="preserve">) </w:t>
      </w:r>
    </w:p>
    <w:p w14:paraId="72A1FE89"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rPr>
        <w:t>H</w:t>
      </w:r>
      <w:r>
        <w:rPr>
          <w:rFonts w:ascii="Times New Roman" w:hAnsi="Times New Roman" w:cs="Times New Roman"/>
          <w:sz w:val="24"/>
          <w:szCs w:val="24"/>
          <w:lang w:val="el-GR"/>
        </w:rPr>
        <w:t xml:space="preserve"> ισότητα των φύλων και η ενσωμάτωση της διάστασης του φύλου χρηματοδοτούνται μέσω ευρείας σειράς δράσεων στο πλαίσιο διαφόρων χρηματοδοτικών προγραμμάτων της ΕΕ, ορισμένα από τα οποία είναι ιδιαίτερα σημαντικά για την ισότητα των φύλων. Η ενσωμάτωση της διάστασης του φύλου διασφαλίζεται σε διάφορα μέσα χρηματοδότησης και δημοσιονομικής εγγύησης της ΕΕ, ιδίως </w:t>
      </w:r>
      <w:r>
        <w:rPr>
          <w:rFonts w:ascii="Times New Roman" w:hAnsi="Times New Roman" w:cs="Times New Roman"/>
          <w:b/>
          <w:sz w:val="24"/>
          <w:szCs w:val="24"/>
          <w:lang w:val="el-GR"/>
        </w:rPr>
        <w:t xml:space="preserve">το Ευρωπαϊκό Κοινωνικό Ταμείο+, το Ευρωπαϊκό Ταμείο Περιφερειακής Ανάπτυξης, το πρόγραμμα «Δημιουργική Ευρώπη», το Ευρωπαϊκό Ταμείο Θάλασσας και Αλιείας, το Ταμείο Συνοχής και το πρόγραμμα </w:t>
      </w:r>
      <w:proofErr w:type="spellStart"/>
      <w:r>
        <w:rPr>
          <w:rFonts w:ascii="Times New Roman" w:hAnsi="Times New Roman" w:cs="Times New Roman"/>
          <w:b/>
          <w:sz w:val="24"/>
          <w:szCs w:val="24"/>
        </w:rPr>
        <w:t>InvestEU</w:t>
      </w:r>
      <w:proofErr w:type="spellEnd"/>
      <w:r>
        <w:rPr>
          <w:rFonts w:ascii="Times New Roman" w:hAnsi="Times New Roman" w:cs="Times New Roman"/>
          <w:b/>
          <w:sz w:val="24"/>
          <w:szCs w:val="24"/>
          <w:lang w:val="el-GR"/>
        </w:rPr>
        <w:t>.</w:t>
      </w:r>
      <w:r w:rsidRPr="00036B69">
        <w:rPr>
          <w:lang w:val="el-GR"/>
        </w:rPr>
        <w:br w:type="page"/>
      </w:r>
    </w:p>
    <w:p w14:paraId="4BAEB34C"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lastRenderedPageBreak/>
        <w:t xml:space="preserve">14. </w:t>
      </w:r>
      <w:r>
        <w:rPr>
          <w:rFonts w:ascii="Times New Roman" w:hAnsi="Times New Roman" w:cs="Times New Roman"/>
          <w:b/>
          <w:sz w:val="24"/>
          <w:szCs w:val="24"/>
          <w:highlight w:val="darkGray"/>
          <w:lang w:val="el-GR"/>
        </w:rPr>
        <w:t>ΠΡΟΣΤΑΣΙΑ ΤΩΝ ΟΙΚΟΝΟΜΙΚΩΝ ΣΥΜΦΕΡΟΝΤΩΝ ΤΗΣ ΕΕ, ΚΑΤΑΠΟΛΕΜΗΣΗ ΤΗΣ ΑΠΑΤΗΣ</w:t>
      </w:r>
    </w:p>
    <w:p w14:paraId="0821493F" w14:textId="77777777" w:rsidR="00CE7660" w:rsidRDefault="00000000">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lang w:val="el-GR"/>
        </w:rPr>
        <w:t xml:space="preserve">Πρόγραμμα </w:t>
      </w:r>
      <w:proofErr w:type="spellStart"/>
      <w:r>
        <w:rPr>
          <w:rFonts w:ascii="Times New Roman" w:hAnsi="Times New Roman" w:cs="Times New Roman"/>
          <w:b/>
          <w:sz w:val="24"/>
          <w:szCs w:val="24"/>
        </w:rPr>
        <w:t>Fiscalis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Fiscalis</w:t>
      </w:r>
      <w:proofErr w:type="spellEnd"/>
      <w:r>
        <w:rPr>
          <w:rFonts w:ascii="Times New Roman" w:hAnsi="Times New Roman" w:cs="Times New Roman"/>
          <w:b/>
          <w:sz w:val="24"/>
          <w:szCs w:val="24"/>
        </w:rPr>
        <w:t xml:space="preserve"> Programme) </w:t>
      </w:r>
    </w:p>
    <w:p w14:paraId="0003B92D"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Επικεντρώνεται στη βελτίωση της ορθής λειτουργίας των φορολογικών συστημάτων της εσωτερικής αγοράς, βοηθώντας τις συμμετέχουσες χώρες, τις φορολογικές αρχές τους και τους υπαλλήλους τους να συνεργάζονται για την καταπολέμηση της φορολογικής απάτης, της φοροδιαφυγής και του επιθετικού φορολογικού σχεδιασμού. Επιτρέπει στις αρμόδιες αρχές να εφαρμόζουν το δίκαιο της ΕΕ στον τομέα της φορολογίας διασφαλίζοντας την ανταλλαγή πληροφοριών, υποστηρίζοντας τη διοικητική συνεργασία και συμβάλλοντας στη μείωση του διοικητικού φόρτου των φορολογικών αρχών και του κόστους συμμόρφωσης για τους φορολογούμενους, όταν χρειάζεται. </w:t>
      </w:r>
    </w:p>
    <w:p w14:paraId="29E3AB2C"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rPr>
        <w:t>Πρόγρ</w:t>
      </w:r>
      <w:proofErr w:type="spellEnd"/>
      <w:r>
        <w:rPr>
          <w:rFonts w:ascii="Times New Roman" w:hAnsi="Times New Roman" w:cs="Times New Roman"/>
          <w:b/>
          <w:sz w:val="24"/>
          <w:szCs w:val="24"/>
        </w:rPr>
        <w:t>αμμα «</w:t>
      </w:r>
      <w:proofErr w:type="spellStart"/>
      <w:r>
        <w:rPr>
          <w:rFonts w:ascii="Times New Roman" w:hAnsi="Times New Roman" w:cs="Times New Roman"/>
          <w:b/>
          <w:sz w:val="24"/>
          <w:szCs w:val="24"/>
        </w:rPr>
        <w:t>Τελωνεί</w:t>
      </w:r>
      <w:proofErr w:type="spellEnd"/>
      <w:r>
        <w:rPr>
          <w:rFonts w:ascii="Times New Roman" w:hAnsi="Times New Roman" w:cs="Times New Roman"/>
          <w:b/>
          <w:sz w:val="24"/>
          <w:szCs w:val="24"/>
        </w:rPr>
        <w:t>α» (CUSTOMS</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w:t>
      </w:r>
    </w:p>
    <w:p w14:paraId="1E2A76D4"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Συμβάλλει στη διαφύλαξη των οικονομικών συμφερόντων της ΕΕ και των Κρατών-μελών και βοηθά τις τελωνειακές διοικήσεις να προστατεύουν το κοινό από απειλές για την υγεία, το περιβάλλον και άλλες απειλές, στο πλαίσιο του ρόλου τους ως θεματοφυλάκων των εξωτερικών συνόρων της ΕΕ για τα εμπορεύματα. Το πρόγραμμα «Τελωνεία» στηρίζει την ανάπτυξη και τη λειτουργία κεντρικών συστημάτων τεχνολογίας πληροφοριών της ΕΕ για τα τελωνεία. Επιπλέον, διευκολύνει τις συνεργατικές δραστηριότητες μεταξύ τελωνειακών υπαλλήλων, περιλαμβανομένης της ανταλλαγής ορθών πρακτικών και γνώσεων στον τομέα της τελωνειακής πολιτικής και νομοθεσίας, και της πρακτικής εφαρμογής τους. Υποστηρίζει επίσης τη συνεργασία και την ενιαία δράση της τελωνειακής ένωσης της ΕΕ και των τελωνειακών αρχών. </w:t>
      </w:r>
    </w:p>
    <w:p w14:paraId="5E1D5B06" w14:textId="77777777" w:rsidR="00CE7660" w:rsidRDefault="00000000">
      <w:pPr>
        <w:pStyle w:val="ae"/>
        <w:numPr>
          <w:ilvl w:val="0"/>
          <w:numId w:val="17"/>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Πρόγραμμα της ΕΕ για την καταπολέμηση της απάτης (</w:t>
      </w:r>
      <w:r>
        <w:rPr>
          <w:rFonts w:ascii="Times New Roman" w:hAnsi="Times New Roman" w:cs="Times New Roman"/>
          <w:b/>
          <w:sz w:val="24"/>
          <w:szCs w:val="24"/>
        </w:rPr>
        <w:t>EU</w:t>
      </w:r>
      <w:r>
        <w:rPr>
          <w:rFonts w:ascii="Times New Roman" w:hAnsi="Times New Roman" w:cs="Times New Roman"/>
          <w:b/>
          <w:sz w:val="24"/>
          <w:szCs w:val="24"/>
          <w:lang w:val="el-GR"/>
        </w:rPr>
        <w:t xml:space="preserve"> </w:t>
      </w:r>
      <w:r>
        <w:rPr>
          <w:rFonts w:ascii="Times New Roman" w:hAnsi="Times New Roman" w:cs="Times New Roman"/>
          <w:b/>
          <w:sz w:val="24"/>
          <w:szCs w:val="24"/>
        </w:rPr>
        <w:t>anti</w:t>
      </w:r>
      <w:r>
        <w:rPr>
          <w:rFonts w:ascii="Times New Roman" w:hAnsi="Times New Roman" w:cs="Times New Roman"/>
          <w:b/>
          <w:sz w:val="24"/>
          <w:szCs w:val="24"/>
          <w:lang w:val="el-GR"/>
        </w:rPr>
        <w:t>-</w:t>
      </w:r>
      <w:r>
        <w:rPr>
          <w:rFonts w:ascii="Times New Roman" w:hAnsi="Times New Roman" w:cs="Times New Roman"/>
          <w:b/>
          <w:sz w:val="24"/>
          <w:szCs w:val="24"/>
        </w:rPr>
        <w:t>fraud</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 xml:space="preserve">) </w:t>
      </w:r>
    </w:p>
    <w:p w14:paraId="2739D99F"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Κύριος στόχος του προγράμματος είναι να εξασφαλιστεί ο αναγκαίος συντονισμός των δραστηριοτήτων καταπολέμησης της απάτης και να παρασχεθεί οικονομική, τεχνική και ενημερωτική υποστήριξη στα κράτη μέλη στις προσπάθειές τους να προστατεύσουν τα οικονομικά συμφέροντα της ΕΕ.</w:t>
      </w:r>
    </w:p>
    <w:p w14:paraId="715E8239" w14:textId="77777777" w:rsidR="00CE7660" w:rsidRPr="00036B69"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Προστασία</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του</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ευρώ</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από</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την</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παραχάραξη</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και</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την</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κιβδηλεία</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Protection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of</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the</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euro</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against</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counterfeiting</w:t>
      </w:r>
      <w:r w:rsidRPr="00036B69">
        <w:rPr>
          <w:rFonts w:ascii="Times New Roman" w:hAnsi="Times New Roman" w:cs="Times New Roman"/>
          <w:b/>
          <w:sz w:val="24"/>
          <w:szCs w:val="24"/>
          <w:lang w:val="el-GR"/>
        </w:rPr>
        <w:t xml:space="preserve"> – </w:t>
      </w:r>
      <w:r>
        <w:rPr>
          <w:rFonts w:ascii="Times New Roman" w:hAnsi="Times New Roman" w:cs="Times New Roman"/>
          <w:b/>
          <w:sz w:val="24"/>
          <w:szCs w:val="24"/>
        </w:rPr>
        <w:t>Pericles</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IV</w:t>
      </w:r>
      <w:r w:rsidRPr="00036B69">
        <w:rPr>
          <w:rFonts w:ascii="Times New Roman" w:hAnsi="Times New Roman" w:cs="Times New Roman"/>
          <w:b/>
          <w:sz w:val="24"/>
          <w:szCs w:val="24"/>
          <w:lang w:val="el-GR"/>
        </w:rPr>
        <w:t xml:space="preserve"> )</w:t>
      </w:r>
    </w:p>
    <w:p w14:paraId="51B6C043"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 xml:space="preserve">Προλαμβάνει και καταπολεμά την παραχάραξη και την κιβδηλεία και τις συναφείς απάτες, και διαφυλάσσει την ακεραιότητα των τραπεζογραμματίων και κερμάτων ευρώ. Παρέχει ανταλλαγή και διάδοση πληροφοριών, ιδίως μέσω της διοργάνωσης εργαστηρίων, συνεδριάσεων και σεμιναρίων. Παρέχει επίσης τεχνική, επιστημονική και επιχειρησιακή βοήθεια. Τέλος, αγοράζει εξοπλισμό που χρησιμοποιείται από τις εξειδικευμένες αρχές καταστολής της παραχάραξης τρίτων χωρών για την προστασία του ευρώ από την παραχάραξη και την κιβδηλεία. </w:t>
      </w:r>
      <w:r w:rsidRPr="00036B69">
        <w:rPr>
          <w:lang w:val="el-GR"/>
        </w:rPr>
        <w:br w:type="page"/>
      </w:r>
    </w:p>
    <w:p w14:paraId="6AFAB868"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lang w:val="el-GR"/>
        </w:rPr>
        <w:lastRenderedPageBreak/>
        <w:t>15</w:t>
      </w:r>
      <w:r>
        <w:rPr>
          <w:rFonts w:ascii="Times New Roman" w:hAnsi="Times New Roman" w:cs="Times New Roman"/>
          <w:b/>
          <w:sz w:val="24"/>
          <w:szCs w:val="24"/>
          <w:highlight w:val="darkGray"/>
          <w:lang w:val="el-GR"/>
        </w:rPr>
        <w:t>. ΠΕΡΙΒΑΛΛΟΝ</w:t>
      </w:r>
    </w:p>
    <w:p w14:paraId="2F816777"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LIFE</w:t>
      </w:r>
      <w:r>
        <w:rPr>
          <w:rFonts w:ascii="Times New Roman" w:hAnsi="Times New Roman" w:cs="Times New Roman"/>
          <w:b/>
          <w:sz w:val="24"/>
          <w:szCs w:val="24"/>
          <w:lang w:val="el-GR"/>
        </w:rPr>
        <w:t xml:space="preserve"> </w:t>
      </w:r>
    </w:p>
    <w:p w14:paraId="126B1979"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Είναι το χρηματοδοτικό μέσο της ΕΕ για το </w:t>
      </w:r>
      <w:r>
        <w:rPr>
          <w:rFonts w:ascii="Times New Roman" w:hAnsi="Times New Roman" w:cs="Times New Roman"/>
          <w:b/>
          <w:sz w:val="24"/>
          <w:szCs w:val="24"/>
          <w:lang w:val="el-GR"/>
        </w:rPr>
        <w:t>περιβάλλον</w:t>
      </w:r>
      <w:r>
        <w:rPr>
          <w:rFonts w:ascii="Times New Roman" w:hAnsi="Times New Roman" w:cs="Times New Roman"/>
          <w:sz w:val="24"/>
          <w:szCs w:val="24"/>
          <w:lang w:val="el-GR"/>
        </w:rPr>
        <w:t xml:space="preserve"> και τη δράση για το</w:t>
      </w:r>
      <w:r>
        <w:rPr>
          <w:rFonts w:ascii="Times New Roman" w:hAnsi="Times New Roman" w:cs="Times New Roman"/>
          <w:b/>
          <w:sz w:val="24"/>
          <w:szCs w:val="24"/>
          <w:lang w:val="el-GR"/>
        </w:rPr>
        <w:t xml:space="preserve"> κλίμα</w:t>
      </w:r>
      <w:r>
        <w:rPr>
          <w:rFonts w:ascii="Times New Roman" w:hAnsi="Times New Roman" w:cs="Times New Roman"/>
          <w:sz w:val="24"/>
          <w:szCs w:val="24"/>
          <w:lang w:val="el-GR"/>
        </w:rPr>
        <w:t>. Εφαρμόζεται από το 1992 και έχει συγχρηματοδοτήσει περισσότερα από 5</w:t>
      </w:r>
      <w:r>
        <w:rPr>
          <w:rFonts w:ascii="Times New Roman" w:hAnsi="Times New Roman" w:cs="Times New Roman"/>
          <w:sz w:val="24"/>
          <w:szCs w:val="24"/>
        </w:rPr>
        <w:t> </w:t>
      </w:r>
      <w:r>
        <w:rPr>
          <w:rFonts w:ascii="Times New Roman" w:hAnsi="Times New Roman" w:cs="Times New Roman"/>
          <w:sz w:val="24"/>
          <w:szCs w:val="24"/>
          <w:lang w:val="el-GR"/>
        </w:rPr>
        <w:t>500 έργα σε ολόκληρη την ΕΕ και σε χώρες εκτός της ΕΕ. Οι κύριοι στόχοι του είναι οι ακόλουθοι: α) επίτευξη της μετάβασης σε μια βιώσιμη, κυκλική, ενεργειακά αποδοτική, βασιζόμενη στις ανανεώσιμες πηγές ενέργειας, κλιματικά ουδέτερη και ανθεκτική οικονομία β) προστασία, αποκατάσταση και βελτίωση της ποιότητας του περιβάλλοντος, συμπεριλαμβανομένων του αέρα, των υδάτων και του εδάφους γ) ανάσχεση και αντιστροφή της απώλειας βιοποικιλότητας και δ) αντιμετώπιση της υποβάθμισης των οικοσυστημάτων.</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 xml:space="preserve">Το νέο πρόγραμμα </w:t>
      </w:r>
      <w:r>
        <w:rPr>
          <w:rFonts w:ascii="Times New Roman" w:hAnsi="Times New Roman" w:cs="Times New Roman"/>
          <w:sz w:val="24"/>
          <w:szCs w:val="24"/>
        </w:rPr>
        <w:t>LIFE</w:t>
      </w:r>
      <w:r>
        <w:rPr>
          <w:rFonts w:ascii="Times New Roman" w:hAnsi="Times New Roman" w:cs="Times New Roman"/>
          <w:sz w:val="24"/>
          <w:szCs w:val="24"/>
          <w:lang w:val="el-GR"/>
        </w:rPr>
        <w:t xml:space="preserve"> χωρίζεται σε τέσσερα </w:t>
      </w:r>
      <w:proofErr w:type="spellStart"/>
      <w:r>
        <w:rPr>
          <w:rFonts w:ascii="Times New Roman" w:hAnsi="Times New Roman" w:cs="Times New Roman"/>
          <w:sz w:val="24"/>
          <w:szCs w:val="24"/>
          <w:lang w:val="el-GR"/>
        </w:rPr>
        <w:t>υποπρογράμματα</w:t>
      </w:r>
      <w:proofErr w:type="spellEnd"/>
      <w:r>
        <w:rPr>
          <w:rFonts w:ascii="Times New Roman" w:hAnsi="Times New Roman" w:cs="Times New Roman"/>
          <w:sz w:val="24"/>
          <w:szCs w:val="24"/>
          <w:lang w:val="el-GR"/>
        </w:rPr>
        <w:t>: 1. Φύση και βιοποικιλότητα 2. Κυκλική οικονομία και ποιότητα ζωής 3. Μετριασμός και προσαρμογή στην κλιματική αλλαγή 4. Μετάβαση σε καθαρές μορφές ενέργειας.</w:t>
      </w:r>
      <w:r>
        <w:rPr>
          <w:rFonts w:ascii="Times New Roman" w:hAnsi="Times New Roman" w:cs="Times New Roman"/>
          <w:b/>
          <w:sz w:val="24"/>
          <w:szCs w:val="24"/>
          <w:highlight w:val="darkGray"/>
          <w:lang w:val="el-GR"/>
        </w:rPr>
        <w:t xml:space="preserve"> </w:t>
      </w:r>
    </w:p>
    <w:p w14:paraId="31BCF73F" w14:textId="77777777" w:rsidR="00CE7660" w:rsidRDefault="00000000">
      <w:pPr>
        <w:pStyle w:val="ae"/>
        <w:numPr>
          <w:ilvl w:val="1"/>
          <w:numId w:val="18"/>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 Άλλες πηγές χρηματοδότησης που σχετίζονται με περιβαλλοντικά έργα </w:t>
      </w:r>
    </w:p>
    <w:p w14:paraId="3965FFE2"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την έναρξή της, η Πολιτική Συνοχής της ΕΕ αποτελεί πηγή στήριξης για μια σειρά έργων μέσω των διαφόρων ταμείων που συστάθηκαν στο πλαίσιο της εφαρμογής της (για περισσότερες λεπτομέρειες, βλ. την ενότητα σχετικά με την Περιφερειακή Ανάπτυξη στον παρόντα οδηγό). </w:t>
      </w:r>
    </w:p>
    <w:p w14:paraId="19164C55" w14:textId="77777777" w:rsidR="00CE7660" w:rsidRDefault="00000000">
      <w:pPr>
        <w:pStyle w:val="ae"/>
        <w:numPr>
          <w:ilvl w:val="0"/>
          <w:numId w:val="17"/>
        </w:numPr>
        <w:spacing w:line="276" w:lineRule="auto"/>
        <w:ind w:left="360"/>
        <w:jc w:val="both"/>
        <w:rPr>
          <w:rFonts w:ascii="Times New Roman" w:hAnsi="Times New Roman" w:cs="Times New Roman"/>
          <w:b/>
          <w:sz w:val="24"/>
          <w:szCs w:val="24"/>
          <w:highlight w:val="darkGray"/>
          <w:lang w:val="el-GR"/>
        </w:rPr>
      </w:pPr>
      <w:r>
        <w:rPr>
          <w:rFonts w:ascii="Times New Roman" w:hAnsi="Times New Roman" w:cs="Times New Roman"/>
          <w:b/>
          <w:sz w:val="24"/>
          <w:szCs w:val="24"/>
          <w:lang w:val="el-GR"/>
        </w:rPr>
        <w:t xml:space="preserve">Το Ευρωπαϊκό Ταμείο Περιφερειακής Ανάπτυξης (ΕΤΠΑ) και το Ταμείο Συνοχής </w:t>
      </w:r>
      <w:r>
        <w:rPr>
          <w:rFonts w:ascii="Times New Roman" w:hAnsi="Times New Roman" w:cs="Times New Roman"/>
          <w:sz w:val="24"/>
          <w:szCs w:val="24"/>
          <w:lang w:val="el-GR"/>
        </w:rPr>
        <w:t>στηρίζουν μια σειρά έργων τα οποία εστιάζουν στη δημιουργία μιας πιο πράσινης και ανθεκτικής Ευρώπης, με χαμηλές εκπομπές διοξειδίου του άνθρακα και καθ’</w:t>
      </w:r>
      <w:r>
        <w:rPr>
          <w:rFonts w:ascii="Times New Roman" w:hAnsi="Times New Roman" w:cs="Times New Roman"/>
          <w:sz w:val="24"/>
          <w:szCs w:val="24"/>
        </w:rPr>
        <w:t> </w:t>
      </w:r>
      <w:r>
        <w:rPr>
          <w:rFonts w:ascii="Times New Roman" w:hAnsi="Times New Roman" w:cs="Times New Roman"/>
          <w:sz w:val="24"/>
          <w:szCs w:val="24"/>
          <w:lang w:val="el-GR"/>
        </w:rPr>
        <w:t>οδόν προς μια οικονομία καθαρών μηδενικών εκπομπών, μέσω της προώθησης της δίκαιης μετάβασης σε καθαρές μορφές ενέργειας, των πράσινων και γαλάζιων επενδύσεων, της κυκλικής οικονομίας, του μετριασμού της κλιματικής αλλαγής και της προσαρμογής σε αυτήν, της πρόληψης και της διαχείρισης των κινδύνων, και της βιώσιμης αστικής κινητικότητας.</w:t>
      </w:r>
      <w:r>
        <w:rPr>
          <w:rFonts w:ascii="Times New Roman" w:hAnsi="Times New Roman" w:cs="Times New Roman"/>
          <w:b/>
          <w:sz w:val="24"/>
          <w:szCs w:val="24"/>
          <w:highlight w:val="darkGray"/>
          <w:lang w:val="el-GR"/>
        </w:rPr>
        <w:t xml:space="preserve"> </w:t>
      </w:r>
    </w:p>
    <w:p w14:paraId="077B1A72"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ΕΤΠΑ στηρίζει επίσης την </w:t>
      </w:r>
      <w:r>
        <w:rPr>
          <w:rFonts w:ascii="Times New Roman" w:hAnsi="Times New Roman" w:cs="Times New Roman"/>
          <w:b/>
          <w:sz w:val="24"/>
          <w:szCs w:val="24"/>
          <w:lang w:val="el-GR"/>
        </w:rPr>
        <w:t>Ευρωπαϊκή Αστική Πρωτοβουλία</w:t>
      </w:r>
      <w:r>
        <w:rPr>
          <w:rFonts w:ascii="Times New Roman" w:hAnsi="Times New Roman" w:cs="Times New Roman"/>
          <w:sz w:val="24"/>
          <w:szCs w:val="24"/>
          <w:lang w:val="el-GR"/>
        </w:rPr>
        <w:t xml:space="preserve"> η οποία έχει ως σκοπό να προσφέρει συνεκτική στήριξη στις πόλεις έναντι του σημερινού τοπίου πολλαπλών πρωτοβουλιών, προγραμμάτων και μέσων που διατίθενται </w:t>
      </w:r>
    </w:p>
    <w:p w14:paraId="18B2386B"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Ταμείο Δίκαιης Μετάβασης</w:t>
      </w:r>
      <w:r>
        <w:rPr>
          <w:rFonts w:ascii="Times New Roman" w:hAnsi="Times New Roman" w:cs="Times New Roman"/>
          <w:sz w:val="24"/>
          <w:szCs w:val="24"/>
          <w:lang w:val="el-GR"/>
        </w:rPr>
        <w:t xml:space="preserve"> μετριάζει το κοινωνικοοικονομικό κόστος που προκύπτει από την κλιματική μετάβαση, στηρίζοντας την οικονομική διαφοροποίηση και μετατροπή των σχετικών περιοχών. Το Ταμείο στηρίζει τις παραγωγικές επενδύσεις σε 1)</w:t>
      </w:r>
      <w:r>
        <w:rPr>
          <w:rFonts w:ascii="Times New Roman" w:hAnsi="Times New Roman" w:cs="Times New Roman"/>
          <w:sz w:val="24"/>
          <w:szCs w:val="24"/>
        </w:rPr>
        <w:t> M</w:t>
      </w:r>
      <w:r>
        <w:rPr>
          <w:rFonts w:ascii="Times New Roman" w:hAnsi="Times New Roman" w:cs="Times New Roman"/>
          <w:sz w:val="24"/>
          <w:szCs w:val="24"/>
          <w:lang w:val="el-GR"/>
        </w:rPr>
        <w:t>μ</w:t>
      </w:r>
      <w:r>
        <w:rPr>
          <w:rFonts w:ascii="Times New Roman" w:hAnsi="Times New Roman" w:cs="Times New Roman"/>
          <w:sz w:val="24"/>
          <w:szCs w:val="24"/>
        </w:rPr>
        <w:t>E</w:t>
      </w:r>
      <w:r>
        <w:rPr>
          <w:rFonts w:ascii="Times New Roman" w:hAnsi="Times New Roman" w:cs="Times New Roman"/>
          <w:sz w:val="24"/>
          <w:szCs w:val="24"/>
          <w:lang w:val="el-GR"/>
        </w:rPr>
        <w:t xml:space="preserve"> και δημιουργία νέων επιχειρήσεων, 2)</w:t>
      </w:r>
      <w:r>
        <w:rPr>
          <w:rFonts w:ascii="Times New Roman" w:hAnsi="Times New Roman" w:cs="Times New Roman"/>
          <w:sz w:val="24"/>
          <w:szCs w:val="24"/>
        </w:rPr>
        <w:t> </w:t>
      </w:r>
      <w:r>
        <w:rPr>
          <w:rFonts w:ascii="Times New Roman" w:hAnsi="Times New Roman" w:cs="Times New Roman"/>
          <w:sz w:val="24"/>
          <w:szCs w:val="24"/>
          <w:lang w:val="el-GR"/>
        </w:rPr>
        <w:t>έρευνα και καινοτομία, 3) περιβαλλοντική αποκατάσταση και καθαρή ενέργεια, 4)</w:t>
      </w:r>
      <w:r>
        <w:rPr>
          <w:rFonts w:ascii="Times New Roman" w:hAnsi="Times New Roman" w:cs="Times New Roman"/>
          <w:sz w:val="24"/>
          <w:szCs w:val="24"/>
        </w:rPr>
        <w:t> </w:t>
      </w:r>
      <w:r>
        <w:rPr>
          <w:rFonts w:ascii="Times New Roman" w:hAnsi="Times New Roman" w:cs="Times New Roman"/>
          <w:sz w:val="24"/>
          <w:szCs w:val="24"/>
          <w:lang w:val="el-GR"/>
        </w:rPr>
        <w:t xml:space="preserve">αναβάθμιση δεξιοτήτων και </w:t>
      </w:r>
      <w:proofErr w:type="spellStart"/>
      <w:r>
        <w:rPr>
          <w:rFonts w:ascii="Times New Roman" w:hAnsi="Times New Roman" w:cs="Times New Roman"/>
          <w:sz w:val="24"/>
          <w:szCs w:val="24"/>
          <w:lang w:val="el-GR"/>
        </w:rPr>
        <w:t>επανειδίκευση</w:t>
      </w:r>
      <w:proofErr w:type="spellEnd"/>
      <w:r>
        <w:rPr>
          <w:rFonts w:ascii="Times New Roman" w:hAnsi="Times New Roman" w:cs="Times New Roman"/>
          <w:sz w:val="24"/>
          <w:szCs w:val="24"/>
          <w:lang w:val="el-GR"/>
        </w:rPr>
        <w:t xml:space="preserve"> των εργαζομένων, 5)</w:t>
      </w:r>
      <w:r>
        <w:rPr>
          <w:rFonts w:ascii="Times New Roman" w:hAnsi="Times New Roman" w:cs="Times New Roman"/>
          <w:sz w:val="24"/>
          <w:szCs w:val="24"/>
        </w:rPr>
        <w:t> </w:t>
      </w:r>
      <w:r>
        <w:rPr>
          <w:rFonts w:ascii="Times New Roman" w:hAnsi="Times New Roman" w:cs="Times New Roman"/>
          <w:sz w:val="24"/>
          <w:szCs w:val="24"/>
          <w:lang w:val="el-GR"/>
        </w:rPr>
        <w:t xml:space="preserve">συνδρομή στην αναζήτηση εργασίας και προγράμματα για τα άτομα που αναζητούν εργασία, και 6) μετατροπή των υφιστάμενων εγκαταστάσεων υψηλής έντασης άνθρακα (όταν οι επενδύσεις αυτές οδηγούν σε σημαντικές μειώσεις εκπομπών και προστασία της απασχόλησης) </w:t>
      </w:r>
    </w:p>
    <w:p w14:paraId="082B32C5" w14:textId="77777777" w:rsidR="00CE7660" w:rsidRDefault="00000000">
      <w:pPr>
        <w:pStyle w:val="ae"/>
        <w:numPr>
          <w:ilvl w:val="0"/>
          <w:numId w:val="17"/>
        </w:numPr>
        <w:spacing w:line="276" w:lineRule="auto"/>
        <w:ind w:left="360"/>
        <w:jc w:val="both"/>
        <w:rPr>
          <w:rFonts w:ascii="Times New Roman" w:hAnsi="Times New Roman" w:cs="Times New Roman"/>
          <w:b/>
          <w:sz w:val="24"/>
          <w:szCs w:val="24"/>
          <w:lang w:val="el-GR"/>
        </w:rPr>
      </w:pPr>
      <w:r>
        <w:rPr>
          <w:rFonts w:ascii="Times New Roman" w:hAnsi="Times New Roman" w:cs="Times New Roman"/>
          <w:sz w:val="24"/>
          <w:szCs w:val="24"/>
          <w:lang w:val="el-GR"/>
        </w:rPr>
        <w:lastRenderedPageBreak/>
        <w:t xml:space="preserve">Τεχνική συνδρομή παρέχεται επίσης σε ορισμένες περιοχές της ΕΕ μέσω της </w:t>
      </w:r>
      <w:r>
        <w:rPr>
          <w:rFonts w:ascii="Times New Roman" w:hAnsi="Times New Roman" w:cs="Times New Roman"/>
          <w:b/>
          <w:sz w:val="24"/>
          <w:szCs w:val="24"/>
          <w:lang w:val="el-GR"/>
        </w:rPr>
        <w:t>Πρωτοβουλίας για τις Περιφέρειες Εξόρυξης Άνθρακα σε Μετάβαση</w:t>
      </w:r>
      <w:r>
        <w:rPr>
          <w:rFonts w:ascii="Times New Roman" w:hAnsi="Times New Roman" w:cs="Times New Roman"/>
          <w:sz w:val="24"/>
          <w:szCs w:val="24"/>
          <w:lang w:val="el-GR"/>
        </w:rPr>
        <w:t xml:space="preserve">, η οποία βοηθά τις χώρες της ΕΕ και τις περιφέρειες εξόρυξης άνθρακα να αντιμετωπίσουν τις προκλήσεις που σχετίζονται με τη μετάβαση σε μια οικονομία χαμηλών εκπομπών διοξειδίου του άνθρακα. </w:t>
      </w:r>
    </w:p>
    <w:p w14:paraId="7C47777F"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Ταμείο Έρευνας για τον Άνθρακα και τον Χάλυβα (ΤΕΑΧ)</w:t>
      </w:r>
      <w:r>
        <w:rPr>
          <w:rFonts w:ascii="Times New Roman" w:hAnsi="Times New Roman" w:cs="Times New Roman"/>
          <w:sz w:val="24"/>
          <w:szCs w:val="24"/>
          <w:lang w:val="el-GR"/>
        </w:rPr>
        <w:t xml:space="preserve"> συγχρηματοδοτεί, μέσω επιχορηγήσεων, έργα έρευνας και καινοτομίας στους τομείς του άνθρακα και του χάλυβα. </w:t>
      </w:r>
    </w:p>
    <w:p w14:paraId="5CC02B5C"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Η Κοινή Γεωργική Πολιτική (ΚΓΠ)</w:t>
      </w:r>
      <w:r>
        <w:rPr>
          <w:rFonts w:ascii="Times New Roman" w:hAnsi="Times New Roman" w:cs="Times New Roman"/>
          <w:sz w:val="24"/>
          <w:szCs w:val="24"/>
          <w:lang w:val="el-GR"/>
        </w:rPr>
        <w:t xml:space="preserve"> συμβάλλει επίσης στην περιβαλλοντική βιωσιμότητα. Τα στρατηγικά σχέδια της ΚΓΠ, τα οποία πρόκειται να εφαρμοστούν από την 1η</w:t>
      </w:r>
      <w:r>
        <w:rPr>
          <w:rFonts w:ascii="Times New Roman" w:hAnsi="Times New Roman" w:cs="Times New Roman"/>
          <w:sz w:val="24"/>
          <w:szCs w:val="24"/>
        </w:rPr>
        <w:t> </w:t>
      </w:r>
      <w:r>
        <w:rPr>
          <w:rFonts w:ascii="Times New Roman" w:hAnsi="Times New Roman" w:cs="Times New Roman"/>
          <w:sz w:val="24"/>
          <w:szCs w:val="24"/>
          <w:lang w:val="el-GR"/>
        </w:rPr>
        <w:t>Ιανουαρίου</w:t>
      </w:r>
      <w:r>
        <w:rPr>
          <w:rFonts w:ascii="Times New Roman" w:hAnsi="Times New Roman" w:cs="Times New Roman"/>
          <w:sz w:val="24"/>
          <w:szCs w:val="24"/>
        </w:rPr>
        <w:t> </w:t>
      </w:r>
      <w:r>
        <w:rPr>
          <w:rFonts w:ascii="Times New Roman" w:hAnsi="Times New Roman" w:cs="Times New Roman"/>
          <w:sz w:val="24"/>
          <w:szCs w:val="24"/>
          <w:lang w:val="el-GR"/>
        </w:rPr>
        <w:t xml:space="preserve">2023, θα επιτρέψουν μεγαλύτερο βαθμό ευελιξίας μεταξύ των ταμείων και θα ενσωματώσουν τις φιλοδοξίες της </w:t>
      </w:r>
      <w:r>
        <w:rPr>
          <w:rFonts w:ascii="Times New Roman" w:hAnsi="Times New Roman" w:cs="Times New Roman"/>
          <w:b/>
          <w:sz w:val="24"/>
          <w:szCs w:val="24"/>
          <w:lang w:val="el-GR"/>
        </w:rPr>
        <w:t>Ευρωπαϊκής Πράσινης Συμφωνίας</w:t>
      </w:r>
      <w:r>
        <w:rPr>
          <w:rFonts w:ascii="Times New Roman" w:hAnsi="Times New Roman" w:cs="Times New Roman"/>
          <w:sz w:val="24"/>
          <w:szCs w:val="24"/>
          <w:lang w:val="el-GR"/>
        </w:rPr>
        <w:t xml:space="preserve">, ιδίως της </w:t>
      </w:r>
      <w:r>
        <w:rPr>
          <w:rFonts w:ascii="Times New Roman" w:hAnsi="Times New Roman" w:cs="Times New Roman"/>
          <w:b/>
          <w:sz w:val="24"/>
          <w:szCs w:val="24"/>
          <w:lang w:val="el-GR"/>
        </w:rPr>
        <w:t>Στρατηγικής «Από το αγρόκτημα στο πιάτο».</w:t>
      </w:r>
      <w:r>
        <w:rPr>
          <w:rFonts w:ascii="Times New Roman" w:hAnsi="Times New Roman" w:cs="Times New Roman"/>
          <w:sz w:val="24"/>
          <w:szCs w:val="24"/>
          <w:lang w:val="el-GR"/>
        </w:rPr>
        <w:t xml:space="preserve"> Συνολικά, το 40</w:t>
      </w:r>
      <w:r>
        <w:rPr>
          <w:rFonts w:ascii="Times New Roman" w:hAnsi="Times New Roman" w:cs="Times New Roman"/>
          <w:sz w:val="24"/>
          <w:szCs w:val="24"/>
        </w:rPr>
        <w:t> </w:t>
      </w:r>
      <w:r>
        <w:rPr>
          <w:rFonts w:ascii="Times New Roman" w:hAnsi="Times New Roman" w:cs="Times New Roman"/>
          <w:sz w:val="24"/>
          <w:szCs w:val="24"/>
          <w:lang w:val="el-GR"/>
        </w:rPr>
        <w:t xml:space="preserve">% των συνολικών δαπανών της ΚΓΠ θα διατεθεί στη δράση για το κλίμα. </w:t>
      </w:r>
    </w:p>
    <w:p w14:paraId="534C5BBC"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Το Ευρωπαϊκό Ταμείο Θάλασσας, Αλιείας και Υδατοκαλλιέργειας (ΕΤΘΑΥ)</w:t>
      </w:r>
      <w:r>
        <w:rPr>
          <w:rFonts w:ascii="Times New Roman" w:hAnsi="Times New Roman" w:cs="Times New Roman"/>
          <w:sz w:val="24"/>
          <w:szCs w:val="24"/>
          <w:lang w:val="el-GR"/>
        </w:rPr>
        <w:t xml:space="preserve"> συμβάλλει στην επίτευξη της βιώσιμης αλιείας και στη διατήρηση των θαλάσσιων βιολογικών πόρων. Το Ταμείο έχει σχεδιαστεί με σκοπό να βοηθήσει τους αλιείς να μεταβούν στη βιώσιμη αλιεία, να στηρίξει τις παράκτιες κοινότητες στην προσπάθεια διαφοροποίησης των οικονομιών τους, να προωθήσει τις εξελίξεις στον τομέα της βιώσιμης υδατοκαλλιέργειας και να προωθήσει την ανάπτυξη μιας βιώσιμης γαλάζιας οικονομίας. </w:t>
      </w:r>
    </w:p>
    <w:p w14:paraId="33682A0B"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Ο Μηχανισμός Ανάκαμψης και Ανθεκτικότητας (ΜΑΑ)</w:t>
      </w:r>
      <w:r>
        <w:rPr>
          <w:rFonts w:ascii="Times New Roman" w:hAnsi="Times New Roman" w:cs="Times New Roman"/>
          <w:sz w:val="24"/>
          <w:szCs w:val="24"/>
          <w:lang w:val="el-GR"/>
        </w:rPr>
        <w:t xml:space="preserve"> παρέχει χρηματοδοτική στήριξη μεγάλης κλίμακας σε δημόσιους φορείς για επενδύσεις σε πράσινα και ψηφιακά έργα. Ο ΜΑΑ βοηθά την ΕΕ να επιτύχει τον στόχο της κλιματικής ουδετερότητας έως το 2050 και θέτει την Ευρώπη σε τροχιά ψηφιακής μετάβασης, δημιουργώντας θέσεις εργασίας και προωθώντας την ανάπτυξη κατά τη διαδικασία. </w:t>
      </w:r>
    </w:p>
    <w:p w14:paraId="3E21AD4E"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b/>
          <w:sz w:val="24"/>
          <w:szCs w:val="24"/>
          <w:lang w:val="el-GR"/>
        </w:rPr>
        <w:t xml:space="preserve">Το πρόγραμμα </w:t>
      </w:r>
      <w:proofErr w:type="spellStart"/>
      <w:r>
        <w:rPr>
          <w:rFonts w:ascii="Times New Roman" w:hAnsi="Times New Roman" w:cs="Times New Roman"/>
          <w:b/>
          <w:sz w:val="24"/>
          <w:szCs w:val="24"/>
        </w:rPr>
        <w:t>InvestEU</w:t>
      </w:r>
      <w:proofErr w:type="spellEnd"/>
      <w:r>
        <w:rPr>
          <w:rFonts w:ascii="Times New Roman" w:hAnsi="Times New Roman" w:cs="Times New Roman"/>
          <w:sz w:val="24"/>
          <w:szCs w:val="24"/>
          <w:lang w:val="el-GR"/>
        </w:rPr>
        <w:t xml:space="preserve"> είναι ένας ενιαίος μηχανισμός στήριξης των επενδύσεων για την περίοδο 2021-2027 και υποστηρίζει έργα στους τομείς της ενέργειας, της βιωσιμότητας και του περιβάλλοντος. </w:t>
      </w:r>
    </w:p>
    <w:p w14:paraId="2D0263DA" w14:textId="77777777" w:rsidR="00CE7660" w:rsidRDefault="00000000">
      <w:pPr>
        <w:pStyle w:val="ae"/>
        <w:numPr>
          <w:ilvl w:val="0"/>
          <w:numId w:val="17"/>
        </w:numPr>
        <w:spacing w:line="276" w:lineRule="auto"/>
        <w:ind w:left="36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w:t>
      </w:r>
      <w:proofErr w:type="spellStart"/>
      <w:r>
        <w:rPr>
          <w:rFonts w:ascii="Times New Roman" w:hAnsi="Times New Roman" w:cs="Times New Roman"/>
          <w:b/>
          <w:sz w:val="24"/>
          <w:szCs w:val="24"/>
          <w:lang w:val="el-GR"/>
        </w:rPr>
        <w:t>Ορίζων</w:t>
      </w:r>
      <w:proofErr w:type="spellEnd"/>
      <w:r>
        <w:rPr>
          <w:rFonts w:ascii="Times New Roman" w:hAnsi="Times New Roman" w:cs="Times New Roman"/>
          <w:b/>
          <w:sz w:val="24"/>
          <w:szCs w:val="24"/>
          <w:lang w:val="el-GR"/>
        </w:rPr>
        <w:t xml:space="preserve"> Ευρώπη»</w:t>
      </w:r>
      <w:r>
        <w:rPr>
          <w:rFonts w:ascii="Times New Roman" w:hAnsi="Times New Roman" w:cs="Times New Roman"/>
          <w:sz w:val="24"/>
          <w:szCs w:val="24"/>
          <w:lang w:val="el-GR"/>
        </w:rPr>
        <w:t xml:space="preserve"> ενσωματώνει αποστολές έρευνας και καινοτομίας, όπως η αποστολή «Προσαρμογή στην κλιματική αλλαγή», η αποστολή «Κλιματικά ουδέτερες και έξυπνες πόλεις», η ευρωπαϊκή συμφωνία για το έδαφος και η αποστολή «Αποκατάσταση των ωκεανών και των υδάτων μας».</w:t>
      </w:r>
      <w:r>
        <w:rPr>
          <w:rFonts w:ascii="Times New Roman" w:hAnsi="Times New Roman" w:cs="Times New Roman"/>
          <w:b/>
          <w:sz w:val="24"/>
          <w:szCs w:val="24"/>
          <w:highlight w:val="darkGray"/>
          <w:lang w:val="el-GR"/>
        </w:rPr>
        <w:t xml:space="preserve"> </w:t>
      </w:r>
    </w:p>
    <w:p w14:paraId="4FBD65DB" w14:textId="77777777" w:rsidR="00CE7660" w:rsidRDefault="00000000">
      <w:pPr>
        <w:pStyle w:val="ae"/>
        <w:numPr>
          <w:ilvl w:val="0"/>
          <w:numId w:val="5"/>
        </w:numPr>
        <w:spacing w:line="276" w:lineRule="auto"/>
        <w:ind w:left="360"/>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Ταμείο Έρευνας για τον Άνθρακα και τον Χάλυβα </w:t>
      </w:r>
      <w:r>
        <w:rPr>
          <w:rFonts w:ascii="Times New Roman" w:hAnsi="Times New Roman" w:cs="Times New Roman"/>
          <w:sz w:val="24"/>
          <w:szCs w:val="24"/>
          <w:lang w:val="el-GR"/>
        </w:rPr>
        <w:t xml:space="preserve">είναι ένα χρηματοδοτικό πρόγραμμα της ΕΕ το οποίο στηρίζει ερευνητικά έργα υψηλής ποιότητας τα οποία επιδιώκουν να διατηρήσουν την ανταγωνιστικότητα των βιομηχανιών άνθρακα και χάλυβα της ΕΕ. Το Ταμείο καλύπτει τις βασικές διαδικασίες παραγωγής, τα νέα προϊόντα και εφαρμογές, τον ποιοτικό έλεγχο, τη χρήση και τη μετατροπή των πόρων, την ασφάλεια στην εργασία, την προστασία του περιβάλλοντος (μέσω της μείωσης των εκπομπών από τη χρήση άνθρακα και την παραγωγή χάλυβα) και κοινωνικά ζητήματα. Το ΤΕΑΧ έχει τη δική του νομική βάση και δεν υπάγεται στο πολυετές δημοσιονομικό πλαίσιο. </w:t>
      </w:r>
      <w:r w:rsidRPr="00036B69">
        <w:rPr>
          <w:lang w:val="el-GR"/>
        </w:rPr>
        <w:br w:type="page"/>
      </w:r>
    </w:p>
    <w:p w14:paraId="2FF95D39"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 xml:space="preserve">16. ΕΡΕΥΝΑ, ΚΑΙΝΟΤΟΜΙΑ ΚΑΙ </w:t>
      </w:r>
      <w:r>
        <w:rPr>
          <w:rFonts w:ascii="Times New Roman" w:hAnsi="Times New Roman" w:cs="Times New Roman"/>
          <w:b/>
          <w:sz w:val="24"/>
          <w:szCs w:val="24"/>
          <w:highlight w:val="darkGray"/>
          <w:lang w:val="en-US"/>
        </w:rPr>
        <w:t>ICT</w:t>
      </w:r>
    </w:p>
    <w:p w14:paraId="0C7A254F"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lang w:val="el-GR"/>
        </w:rPr>
        <w:t>Ορίζων</w:t>
      </w:r>
      <w:proofErr w:type="spellEnd"/>
      <w:r>
        <w:rPr>
          <w:rFonts w:ascii="Times New Roman" w:hAnsi="Times New Roman" w:cs="Times New Roman"/>
          <w:b/>
          <w:sz w:val="24"/>
          <w:szCs w:val="24"/>
          <w:lang w:val="el-GR"/>
        </w:rPr>
        <w:t xml:space="preserve"> Ευρώπη </w:t>
      </w:r>
    </w:p>
    <w:p w14:paraId="44F5F3C2"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Είναι το πρόγραμμα πλαίσιο της ΕΕ για την έρευνα και την καινοτομία, μέσω του οποίου η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Επιτροπή παρέχει επιχορηγήσεις, βραβεία και δημόσιες συμβάσεις σε εξαιρετικούς ερευνητές προκειμένου να προωθήσει τις δραστηριότητές τους. Παρέχει επίσης χρηματοδότηση σε πρωτοβουλίες που εστιάζουν στην ανάπτυξη ερευνητικών υποδομών και στην προώθηση της κινητικότητας εντός της ΕΕ. Τέλος, υποστηρίζει τις εταιρικές σχέσεις μεταξύ των Κρατών-μελών, της βιομηχανίας και άλλων ενδιαφερόμενων μερών για να εργαστούν από κοινού για την έρευνα και την καινοτομία.</w:t>
      </w:r>
      <w:r>
        <w:rPr>
          <w:rFonts w:ascii="Times New Roman" w:hAnsi="Times New Roman" w:cs="Times New Roman"/>
          <w:b/>
          <w:sz w:val="24"/>
          <w:szCs w:val="24"/>
          <w:highlight w:val="darkGray"/>
          <w:lang w:val="el-GR"/>
        </w:rPr>
        <w:t xml:space="preserve"> </w:t>
      </w:r>
    </w:p>
    <w:p w14:paraId="2A952BD3"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Πρόγραμμα Έρευνας και Κατάρτισης της </w:t>
      </w:r>
      <w:proofErr w:type="spellStart"/>
      <w:r>
        <w:rPr>
          <w:rFonts w:ascii="Times New Roman" w:hAnsi="Times New Roman" w:cs="Times New Roman"/>
          <w:b/>
          <w:sz w:val="24"/>
          <w:szCs w:val="24"/>
          <w:lang w:val="el-GR"/>
        </w:rPr>
        <w:t>Ευρατόμ</w:t>
      </w:r>
      <w:proofErr w:type="spellEnd"/>
      <w:r>
        <w:rPr>
          <w:rFonts w:ascii="Times New Roman" w:hAnsi="Times New Roman" w:cs="Times New Roman"/>
          <w:b/>
          <w:sz w:val="24"/>
          <w:szCs w:val="24"/>
          <w:lang w:val="el-GR"/>
        </w:rPr>
        <w:t xml:space="preserve"> (</w:t>
      </w:r>
      <w:r>
        <w:rPr>
          <w:rFonts w:ascii="Times New Roman" w:hAnsi="Times New Roman" w:cs="Times New Roman"/>
          <w:b/>
          <w:sz w:val="24"/>
          <w:szCs w:val="24"/>
        </w:rPr>
        <w:t>Euratom</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Research</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and</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Training</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w:t>
      </w:r>
    </w:p>
    <w:p w14:paraId="37BF0908"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Το πρόγραμμα «</w:t>
      </w:r>
      <w:proofErr w:type="spellStart"/>
      <w:r>
        <w:rPr>
          <w:rFonts w:ascii="Times New Roman" w:hAnsi="Times New Roman" w:cs="Times New Roman"/>
          <w:sz w:val="24"/>
          <w:szCs w:val="24"/>
          <w:lang w:val="el-GR"/>
        </w:rPr>
        <w:t>Ορίζων</w:t>
      </w:r>
      <w:proofErr w:type="spellEnd"/>
      <w:r>
        <w:rPr>
          <w:rFonts w:ascii="Times New Roman" w:hAnsi="Times New Roman" w:cs="Times New Roman"/>
          <w:sz w:val="24"/>
          <w:szCs w:val="24"/>
          <w:lang w:val="el-GR"/>
        </w:rPr>
        <w:t xml:space="preserve"> Ευρώπη» συμπληρώνεται από το Πρόγραμμα Έρευνας και Κατάρτισης της </w:t>
      </w:r>
      <w:proofErr w:type="spellStart"/>
      <w:r>
        <w:rPr>
          <w:rFonts w:ascii="Times New Roman" w:hAnsi="Times New Roman" w:cs="Times New Roman"/>
          <w:sz w:val="24"/>
          <w:szCs w:val="24"/>
          <w:lang w:val="el-GR"/>
        </w:rPr>
        <w:t>Ευρατόμ</w:t>
      </w:r>
      <w:proofErr w:type="spellEnd"/>
      <w:r>
        <w:rPr>
          <w:rFonts w:ascii="Times New Roman" w:hAnsi="Times New Roman" w:cs="Times New Roman"/>
          <w:sz w:val="24"/>
          <w:szCs w:val="24"/>
          <w:lang w:val="el-GR"/>
        </w:rPr>
        <w:t xml:space="preserve"> 2021-2025 το οποίο στοχεύει σε δραστηριότητες πυρηνικής έρευνας και κατάρτισης, με έμφαση στη συνεχή βελτίωση της πυρηνικής ασφάλειας, προστασίας και ακτινοπροστασίας. </w:t>
      </w:r>
    </w:p>
    <w:p w14:paraId="36CA4768"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Το Ευρωπαϊκό Διαστημικό Πρόγραμμα (</w:t>
      </w:r>
      <w:r>
        <w:rPr>
          <w:rFonts w:ascii="Times New Roman" w:hAnsi="Times New Roman" w:cs="Times New Roman"/>
          <w:b/>
          <w:sz w:val="24"/>
          <w:szCs w:val="24"/>
        </w:rPr>
        <w:t>The</w:t>
      </w:r>
      <w:r>
        <w:rPr>
          <w:rFonts w:ascii="Times New Roman" w:hAnsi="Times New Roman" w:cs="Times New Roman"/>
          <w:b/>
          <w:sz w:val="24"/>
          <w:szCs w:val="24"/>
          <w:lang w:val="el-GR"/>
        </w:rPr>
        <w:t xml:space="preserve">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Space</w:t>
      </w:r>
      <w:r>
        <w:rPr>
          <w:rFonts w:ascii="Times New Roman" w:hAnsi="Times New Roman" w:cs="Times New Roman"/>
          <w:b/>
          <w:sz w:val="24"/>
          <w:szCs w:val="24"/>
          <w:lang w:val="el-GR"/>
        </w:rPr>
        <w:t xml:space="preserve"> </w:t>
      </w:r>
      <w:r>
        <w:rPr>
          <w:rFonts w:ascii="Times New Roman" w:hAnsi="Times New Roman" w:cs="Times New Roman"/>
          <w:b/>
          <w:sz w:val="24"/>
          <w:szCs w:val="24"/>
        </w:rPr>
        <w:t>Programme</w:t>
      </w:r>
      <w:r>
        <w:rPr>
          <w:rFonts w:ascii="Times New Roman" w:hAnsi="Times New Roman" w:cs="Times New Roman"/>
          <w:b/>
          <w:sz w:val="24"/>
          <w:szCs w:val="24"/>
          <w:lang w:val="el-GR"/>
        </w:rPr>
        <w:t>)</w:t>
      </w:r>
    </w:p>
    <w:p w14:paraId="09222FE9"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Ενισχύει τη διαστημική πολιτική της ΕΕ στους τομείς της </w:t>
      </w:r>
      <w:proofErr w:type="spellStart"/>
      <w:r>
        <w:rPr>
          <w:rFonts w:ascii="Times New Roman" w:hAnsi="Times New Roman" w:cs="Times New Roman"/>
          <w:sz w:val="24"/>
          <w:szCs w:val="24"/>
          <w:lang w:val="el-GR"/>
        </w:rPr>
        <w:t>γεωσκόπησης</w:t>
      </w:r>
      <w:proofErr w:type="spellEnd"/>
      <w:r>
        <w:rPr>
          <w:rFonts w:ascii="Times New Roman" w:hAnsi="Times New Roman" w:cs="Times New Roman"/>
          <w:sz w:val="24"/>
          <w:szCs w:val="24"/>
          <w:lang w:val="el-GR"/>
        </w:rPr>
        <w:t xml:space="preserve">, της δορυφορικής πλοήγησης, της συνδεσιμότητας, της διαστημικής έρευνας και καινοτομίας, και στηρίζει τις επενδύσεις σε υποδομές κρίσιμης σημασίας και ανατρεπτικές τεχνολογίες. Το πρόγραμμα χρηματοδοτεί τη διαστημική και επίγεια υποδομή του </w:t>
      </w:r>
      <w:r>
        <w:rPr>
          <w:rFonts w:ascii="Times New Roman" w:hAnsi="Times New Roman" w:cs="Times New Roman"/>
          <w:b/>
          <w:sz w:val="24"/>
          <w:szCs w:val="24"/>
        </w:rPr>
        <w:t>Copernicus</w:t>
      </w:r>
      <w:r>
        <w:rPr>
          <w:rFonts w:ascii="Times New Roman" w:hAnsi="Times New Roman" w:cs="Times New Roman"/>
          <w:b/>
          <w:sz w:val="24"/>
          <w:szCs w:val="24"/>
          <w:lang w:val="el-GR"/>
        </w:rPr>
        <w:t xml:space="preserve">, του </w:t>
      </w:r>
      <w:r>
        <w:rPr>
          <w:rFonts w:ascii="Times New Roman" w:hAnsi="Times New Roman" w:cs="Times New Roman"/>
          <w:b/>
          <w:sz w:val="24"/>
          <w:szCs w:val="24"/>
        </w:rPr>
        <w:t>Galileo</w:t>
      </w:r>
      <w:r>
        <w:rPr>
          <w:rFonts w:ascii="Times New Roman" w:hAnsi="Times New Roman" w:cs="Times New Roman"/>
          <w:b/>
          <w:sz w:val="24"/>
          <w:szCs w:val="24"/>
          <w:lang w:val="el-GR"/>
        </w:rPr>
        <w:t>, της Ευρωπαϊκής Υπηρεσίας Υπέρθεσης για τη Γεωστατική Πλοήγηση (</w:t>
      </w:r>
      <w:r>
        <w:rPr>
          <w:rFonts w:ascii="Times New Roman" w:hAnsi="Times New Roman" w:cs="Times New Roman"/>
          <w:b/>
          <w:sz w:val="24"/>
          <w:szCs w:val="24"/>
        </w:rPr>
        <w:t>EGNOS</w:t>
      </w:r>
      <w:r>
        <w:rPr>
          <w:rFonts w:ascii="Times New Roman" w:hAnsi="Times New Roman" w:cs="Times New Roman"/>
          <w:b/>
          <w:sz w:val="24"/>
          <w:szCs w:val="24"/>
          <w:lang w:val="el-GR"/>
        </w:rPr>
        <w:t>) και του προγράμματος για τις κυβερνητικές δορυφορικές επικοινωνίες (</w:t>
      </w:r>
      <w:r>
        <w:rPr>
          <w:rFonts w:ascii="Times New Roman" w:hAnsi="Times New Roman" w:cs="Times New Roman"/>
          <w:b/>
          <w:sz w:val="24"/>
          <w:szCs w:val="24"/>
        </w:rPr>
        <w:t>GOVSATCOM</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14:paraId="7F94A9EC" w14:textId="77777777" w:rsidR="00CE7660" w:rsidRDefault="00000000">
      <w:pPr>
        <w:pStyle w:val="ae"/>
        <w:numPr>
          <w:ilvl w:val="0"/>
          <w:numId w:val="19"/>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ΤΠΕ και </w:t>
      </w:r>
      <w:proofErr w:type="spellStart"/>
      <w:r>
        <w:rPr>
          <w:rFonts w:ascii="Times New Roman" w:hAnsi="Times New Roman" w:cs="Times New Roman"/>
          <w:b/>
          <w:sz w:val="24"/>
          <w:szCs w:val="24"/>
          <w:lang w:val="el-GR"/>
        </w:rPr>
        <w:t>Ευρυζωνική</w:t>
      </w:r>
      <w:proofErr w:type="spellEnd"/>
      <w:r>
        <w:rPr>
          <w:rFonts w:ascii="Times New Roman" w:hAnsi="Times New Roman" w:cs="Times New Roman"/>
          <w:b/>
          <w:sz w:val="24"/>
          <w:szCs w:val="24"/>
          <w:lang w:val="el-GR"/>
        </w:rPr>
        <w:t xml:space="preserve"> Συνδεσιμότητα στην Πολιτική Συνοχής (</w:t>
      </w:r>
      <w:r>
        <w:rPr>
          <w:rFonts w:ascii="Times New Roman" w:hAnsi="Times New Roman" w:cs="Times New Roman"/>
          <w:b/>
          <w:sz w:val="24"/>
          <w:szCs w:val="24"/>
        </w:rPr>
        <w:t>ICT</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broadband</w:t>
      </w:r>
      <w:r>
        <w:rPr>
          <w:rFonts w:ascii="Times New Roman" w:hAnsi="Times New Roman" w:cs="Times New Roman"/>
          <w:b/>
          <w:sz w:val="24"/>
          <w:szCs w:val="24"/>
          <w:lang w:val="el-GR"/>
        </w:rPr>
        <w:t xml:space="preserve"> </w:t>
      </w:r>
      <w:r>
        <w:rPr>
          <w:rFonts w:ascii="Times New Roman" w:hAnsi="Times New Roman" w:cs="Times New Roman"/>
          <w:b/>
          <w:sz w:val="24"/>
          <w:szCs w:val="24"/>
        </w:rPr>
        <w:t>in</w:t>
      </w:r>
      <w:r>
        <w:rPr>
          <w:rFonts w:ascii="Times New Roman" w:hAnsi="Times New Roman" w:cs="Times New Roman"/>
          <w:b/>
          <w:sz w:val="24"/>
          <w:szCs w:val="24"/>
          <w:lang w:val="el-GR"/>
        </w:rPr>
        <w:t xml:space="preserve"> </w:t>
      </w:r>
      <w:r>
        <w:rPr>
          <w:rFonts w:ascii="Times New Roman" w:hAnsi="Times New Roman" w:cs="Times New Roman"/>
          <w:b/>
          <w:sz w:val="24"/>
          <w:szCs w:val="24"/>
        </w:rPr>
        <w:t>cohesion</w:t>
      </w:r>
      <w:r>
        <w:rPr>
          <w:rFonts w:ascii="Times New Roman" w:hAnsi="Times New Roman" w:cs="Times New Roman"/>
          <w:b/>
          <w:sz w:val="24"/>
          <w:szCs w:val="24"/>
          <w:lang w:val="el-GR"/>
        </w:rPr>
        <w:t xml:space="preserve"> </w:t>
      </w:r>
      <w:r>
        <w:rPr>
          <w:rFonts w:ascii="Times New Roman" w:hAnsi="Times New Roman" w:cs="Times New Roman"/>
          <w:b/>
          <w:sz w:val="24"/>
          <w:szCs w:val="24"/>
        </w:rPr>
        <w:t>policy</w:t>
      </w:r>
      <w:r>
        <w:rPr>
          <w:rFonts w:ascii="Times New Roman" w:hAnsi="Times New Roman" w:cs="Times New Roman"/>
          <w:b/>
          <w:sz w:val="24"/>
          <w:szCs w:val="24"/>
          <w:lang w:val="el-GR"/>
        </w:rPr>
        <w:t>)</w:t>
      </w:r>
    </w:p>
    <w:p w14:paraId="0547D05A"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Τα Ευρωπαϊκά Διαρθρωτικά και Επενδυτικά Ταμεία (ΕΔΕΤ) τελούν υπό την τοπική διαχείριση των διαχειριστικών αρχών και μπορούν να συνδυαστούν με χρηματοδοτικά μέσα για την προώθηση δραστηριοτήτων ΤΠΕ. Οι ΤΠΕ αποτέλεσαν προτεραιότητα κατά την περίοδο 2014-2020 και  εξακολουθούν για το 2021-2027.</w:t>
      </w:r>
      <w:r>
        <w:rPr>
          <w:rFonts w:ascii="Times New Roman" w:hAnsi="Times New Roman" w:cs="Times New Roman"/>
          <w:b/>
          <w:sz w:val="24"/>
          <w:szCs w:val="24"/>
          <w:highlight w:val="darkGray"/>
          <w:lang w:val="el-GR"/>
        </w:rPr>
        <w:t xml:space="preserve"> </w:t>
      </w:r>
    </w:p>
    <w:p w14:paraId="2F10CBDC"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 «Συνδέοντας την Ευρώπη» – Τηλεπικοινωνίες (</w:t>
      </w:r>
      <w:r>
        <w:rPr>
          <w:rFonts w:ascii="Times New Roman" w:hAnsi="Times New Roman" w:cs="Times New Roman"/>
          <w:b/>
          <w:sz w:val="24"/>
          <w:szCs w:val="24"/>
        </w:rPr>
        <w:t>CEF</w:t>
      </w:r>
      <w:r>
        <w:rPr>
          <w:rFonts w:ascii="Times New Roman" w:hAnsi="Times New Roman" w:cs="Times New Roman"/>
          <w:b/>
          <w:sz w:val="24"/>
          <w:szCs w:val="24"/>
          <w:lang w:val="el-GR"/>
        </w:rPr>
        <w:t xml:space="preserve"> </w:t>
      </w:r>
      <w:r>
        <w:rPr>
          <w:rFonts w:ascii="Times New Roman" w:hAnsi="Times New Roman" w:cs="Times New Roman"/>
          <w:b/>
          <w:sz w:val="24"/>
          <w:szCs w:val="24"/>
        </w:rPr>
        <w:t>Telecom</w:t>
      </w:r>
      <w:r>
        <w:rPr>
          <w:rFonts w:ascii="Times New Roman" w:hAnsi="Times New Roman" w:cs="Times New Roman"/>
          <w:b/>
          <w:sz w:val="24"/>
          <w:szCs w:val="24"/>
          <w:lang w:val="el-GR"/>
        </w:rPr>
        <w:t>)</w:t>
      </w:r>
    </w:p>
    <w:p w14:paraId="3269957C"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Το ψηφιακό σκέλος του Μηχανισμού «Συνδέοντας την Ευρώπη» (CEF </w:t>
      </w:r>
      <w:proofErr w:type="spellStart"/>
      <w:r>
        <w:rPr>
          <w:rFonts w:ascii="Times New Roman" w:hAnsi="Times New Roman" w:cs="Times New Roman"/>
          <w:sz w:val="24"/>
          <w:szCs w:val="24"/>
          <w:lang w:val="el-GR"/>
        </w:rPr>
        <w:t>Telecom</w:t>
      </w:r>
      <w:proofErr w:type="spellEnd"/>
      <w:r>
        <w:rPr>
          <w:rFonts w:ascii="Times New Roman" w:hAnsi="Times New Roman" w:cs="Times New Roman"/>
          <w:sz w:val="24"/>
          <w:szCs w:val="24"/>
          <w:lang w:val="el-GR"/>
        </w:rPr>
        <w:t xml:space="preserve">) συμβάλλει στην ανάπτυξη ασφαλών, προστατευμένων και βιώσιμων υποδομών υψηλών επιδόσεων (περιλαμβανομένων των δικτύων </w:t>
      </w:r>
      <w:r>
        <w:rPr>
          <w:rFonts w:ascii="Times New Roman" w:hAnsi="Times New Roman" w:cs="Times New Roman"/>
          <w:sz w:val="24"/>
          <w:szCs w:val="24"/>
        </w:rPr>
        <w:t>Gigabit</w:t>
      </w:r>
      <w:r>
        <w:rPr>
          <w:rFonts w:ascii="Times New Roman" w:hAnsi="Times New Roman" w:cs="Times New Roman"/>
          <w:sz w:val="24"/>
          <w:szCs w:val="24"/>
          <w:lang w:val="el-GR"/>
        </w:rPr>
        <w:t xml:space="preserve"> και 5</w:t>
      </w:r>
      <w:r>
        <w:rPr>
          <w:rFonts w:ascii="Times New Roman" w:hAnsi="Times New Roman" w:cs="Times New Roman"/>
          <w:sz w:val="24"/>
          <w:szCs w:val="24"/>
        </w:rPr>
        <w:t>G</w:t>
      </w:r>
      <w:r>
        <w:rPr>
          <w:rFonts w:ascii="Times New Roman" w:hAnsi="Times New Roman" w:cs="Times New Roman"/>
          <w:sz w:val="24"/>
          <w:szCs w:val="24"/>
          <w:lang w:val="el-GR"/>
        </w:rPr>
        <w:t xml:space="preserve">), στην αύξηση της χωρητικότητας και της ανθεκτικότητας των ψηφιακών υποδομών κορμού και στην </w:t>
      </w:r>
      <w:proofErr w:type="spellStart"/>
      <w:r>
        <w:rPr>
          <w:rFonts w:ascii="Times New Roman" w:hAnsi="Times New Roman" w:cs="Times New Roman"/>
          <w:sz w:val="24"/>
          <w:szCs w:val="24"/>
          <w:lang w:val="el-GR"/>
        </w:rPr>
        <w:t>ψηφιοποίηση</w:t>
      </w:r>
      <w:proofErr w:type="spellEnd"/>
      <w:r>
        <w:rPr>
          <w:rFonts w:ascii="Times New Roman" w:hAnsi="Times New Roman" w:cs="Times New Roman"/>
          <w:sz w:val="24"/>
          <w:szCs w:val="24"/>
          <w:lang w:val="el-GR"/>
        </w:rPr>
        <w:t xml:space="preserve"> των δικτύων μεταφορών και ενέργειας</w:t>
      </w:r>
      <w:r>
        <w:rPr>
          <w:rFonts w:ascii="Times New Roman" w:hAnsi="Times New Roman" w:cs="Times New Roman"/>
          <w:b/>
          <w:sz w:val="24"/>
          <w:szCs w:val="24"/>
          <w:highlight w:val="darkGray"/>
          <w:lang w:val="el-GR"/>
        </w:rPr>
        <w:t xml:space="preserve"> </w:t>
      </w:r>
      <w:r w:rsidRPr="00036B69">
        <w:rPr>
          <w:lang w:val="el-GR"/>
        </w:rPr>
        <w:br w:type="page"/>
      </w:r>
    </w:p>
    <w:p w14:paraId="1798725E"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17. ΕΝΕΡΓΕΙΑ</w:t>
      </w:r>
    </w:p>
    <w:p w14:paraId="4E683C17"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Ταμείο Συνοχής </w:t>
      </w:r>
    </w:p>
    <w:p w14:paraId="0FD62430"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Στηρίζει έργα που σχετίζονται με την ενέργεια και τα οποία ωφελούν το περιβάλλον, για παράδειγμα μειώνοντας τις εκπομπές αερίων θερμοκηπίου, αυξάνοντας τη χρήση ΑΠΕ ή βελτιώνοντας την ενεργειακή απόδοση. Μέρος του Ταμείου Συνοχής προορίζεται για την υλοποίηση της Ενεργειακής Ένωσης της ΕΕ, με τη βοήθεια του Δικτύου Ενέργειας και Διαχειριστικών Αρχών (</w:t>
      </w:r>
      <w:r>
        <w:rPr>
          <w:rFonts w:ascii="Times New Roman" w:hAnsi="Times New Roman" w:cs="Times New Roman"/>
          <w:sz w:val="24"/>
          <w:szCs w:val="24"/>
        </w:rPr>
        <w:t>Energy</w:t>
      </w:r>
      <w:r>
        <w:rPr>
          <w:rFonts w:ascii="Times New Roman" w:hAnsi="Times New Roman" w:cs="Times New Roman"/>
          <w:sz w:val="24"/>
          <w:szCs w:val="24"/>
          <w:lang w:val="el-GR"/>
        </w:rPr>
        <w:t xml:space="preserve"> </w:t>
      </w:r>
      <w:r>
        <w:rPr>
          <w:rFonts w:ascii="Times New Roman" w:hAnsi="Times New Roman" w:cs="Times New Roman"/>
          <w:sz w:val="24"/>
          <w:szCs w:val="24"/>
        </w:rPr>
        <w:t>and</w:t>
      </w:r>
      <w:r>
        <w:rPr>
          <w:rFonts w:ascii="Times New Roman" w:hAnsi="Times New Roman" w:cs="Times New Roman"/>
          <w:sz w:val="24"/>
          <w:szCs w:val="24"/>
          <w:lang w:val="el-GR"/>
        </w:rPr>
        <w:t xml:space="preserve"> </w:t>
      </w:r>
      <w:r>
        <w:rPr>
          <w:rFonts w:ascii="Times New Roman" w:hAnsi="Times New Roman" w:cs="Times New Roman"/>
          <w:sz w:val="24"/>
          <w:szCs w:val="24"/>
        </w:rPr>
        <w:t>Managing</w:t>
      </w:r>
      <w:r>
        <w:rPr>
          <w:rFonts w:ascii="Times New Roman" w:hAnsi="Times New Roman" w:cs="Times New Roman"/>
          <w:sz w:val="24"/>
          <w:szCs w:val="24"/>
          <w:lang w:val="el-GR"/>
        </w:rPr>
        <w:t xml:space="preserve"> </w:t>
      </w:r>
      <w:r>
        <w:rPr>
          <w:rFonts w:ascii="Times New Roman" w:hAnsi="Times New Roman" w:cs="Times New Roman"/>
          <w:sz w:val="24"/>
          <w:szCs w:val="24"/>
        </w:rPr>
        <w:t>Authorities</w:t>
      </w:r>
      <w:r>
        <w:rPr>
          <w:rFonts w:ascii="Times New Roman" w:hAnsi="Times New Roman" w:cs="Times New Roman"/>
          <w:sz w:val="24"/>
          <w:szCs w:val="24"/>
          <w:lang w:val="el-GR"/>
        </w:rPr>
        <w:t xml:space="preserve"> </w:t>
      </w:r>
      <w:r>
        <w:rPr>
          <w:rFonts w:ascii="Times New Roman" w:hAnsi="Times New Roman" w:cs="Times New Roman"/>
          <w:sz w:val="24"/>
          <w:szCs w:val="24"/>
        </w:rPr>
        <w:t>Network</w:t>
      </w:r>
      <w:r>
        <w:rPr>
          <w:rFonts w:ascii="Times New Roman" w:hAnsi="Times New Roman" w:cs="Times New Roman"/>
          <w:sz w:val="24"/>
          <w:szCs w:val="24"/>
          <w:lang w:val="el-GR"/>
        </w:rPr>
        <w:t xml:space="preserve">). </w:t>
      </w:r>
    </w:p>
    <w:p w14:paraId="2536F325"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Στήριξη του ενεργειακού τομέα από τον Μηχανισμό «Συνδέοντας την Ευρώπη» (ΜΣΕ) </w:t>
      </w:r>
    </w:p>
    <w:p w14:paraId="481AA4A3"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Κάθε δύο χρόνια, η </w:t>
      </w:r>
      <w:proofErr w:type="spellStart"/>
      <w:r>
        <w:rPr>
          <w:rFonts w:ascii="Times New Roman" w:hAnsi="Times New Roman" w:cs="Times New Roman"/>
          <w:sz w:val="24"/>
          <w:szCs w:val="24"/>
          <w:lang w:val="el-GR"/>
        </w:rPr>
        <w:t>Ευρ</w:t>
      </w:r>
      <w:proofErr w:type="spellEnd"/>
      <w:r>
        <w:rPr>
          <w:rFonts w:ascii="Times New Roman" w:hAnsi="Times New Roman" w:cs="Times New Roman"/>
          <w:sz w:val="24"/>
          <w:szCs w:val="24"/>
          <w:lang w:val="el-GR"/>
        </w:rPr>
        <w:t>. Επιτροπή καταρτίζει κατάλογο των έργων κοινού ενδιαφέροντος (</w:t>
      </w:r>
      <w:r>
        <w:rPr>
          <w:rFonts w:ascii="Times New Roman" w:hAnsi="Times New Roman" w:cs="Times New Roman"/>
          <w:sz w:val="24"/>
          <w:szCs w:val="24"/>
        </w:rPr>
        <w:t>projects</w:t>
      </w:r>
      <w:r>
        <w:rPr>
          <w:rFonts w:ascii="Times New Roman" w:hAnsi="Times New Roman" w:cs="Times New Roman"/>
          <w:sz w:val="24"/>
          <w:szCs w:val="24"/>
          <w:lang w:val="el-GR"/>
        </w:rPr>
        <w:t xml:space="preserve"> </w:t>
      </w:r>
      <w:r>
        <w:rPr>
          <w:rFonts w:ascii="Times New Roman" w:hAnsi="Times New Roman" w:cs="Times New Roman"/>
          <w:sz w:val="24"/>
          <w:szCs w:val="24"/>
        </w:rPr>
        <w:t>of</w:t>
      </w:r>
      <w:r>
        <w:rPr>
          <w:rFonts w:ascii="Times New Roman" w:hAnsi="Times New Roman" w:cs="Times New Roman"/>
          <w:sz w:val="24"/>
          <w:szCs w:val="24"/>
          <w:lang w:val="el-GR"/>
        </w:rPr>
        <w:t xml:space="preserve"> </w:t>
      </w:r>
      <w:r>
        <w:rPr>
          <w:rFonts w:ascii="Times New Roman" w:hAnsi="Times New Roman" w:cs="Times New Roman"/>
          <w:sz w:val="24"/>
          <w:szCs w:val="24"/>
        </w:rPr>
        <w:t>common</w:t>
      </w:r>
      <w:r>
        <w:rPr>
          <w:rFonts w:ascii="Times New Roman" w:hAnsi="Times New Roman" w:cs="Times New Roman"/>
          <w:sz w:val="24"/>
          <w:szCs w:val="24"/>
          <w:lang w:val="el-GR"/>
        </w:rPr>
        <w:t xml:space="preserve"> </w:t>
      </w:r>
      <w:r>
        <w:rPr>
          <w:rFonts w:ascii="Times New Roman" w:hAnsi="Times New Roman" w:cs="Times New Roman"/>
          <w:sz w:val="24"/>
          <w:szCs w:val="24"/>
        </w:rPr>
        <w:t>interest</w:t>
      </w:r>
      <w:r>
        <w:rPr>
          <w:rFonts w:ascii="Times New Roman" w:hAnsi="Times New Roman" w:cs="Times New Roman"/>
          <w:sz w:val="24"/>
          <w:szCs w:val="24"/>
          <w:lang w:val="el-GR"/>
        </w:rPr>
        <w:t xml:space="preserve"> - </w:t>
      </w:r>
      <w:r>
        <w:rPr>
          <w:rFonts w:ascii="Times New Roman" w:hAnsi="Times New Roman" w:cs="Times New Roman"/>
          <w:sz w:val="24"/>
          <w:szCs w:val="24"/>
        </w:rPr>
        <w:t>PCI</w:t>
      </w:r>
      <w:r>
        <w:rPr>
          <w:rFonts w:ascii="Times New Roman" w:hAnsi="Times New Roman" w:cs="Times New Roman"/>
          <w:sz w:val="24"/>
          <w:szCs w:val="24"/>
          <w:lang w:val="el-GR"/>
        </w:rPr>
        <w:t xml:space="preserve">) της ΕΕ που μπορούν να υποβάλουν αίτηση για χρηματοδότηση από τον ΜΣΕ. Εκτός από τα έργα κοινού ενδιαφέροντος, το πρόγραμμα ΜΣΕ για την περίοδο 2021-2027 περιλαμβάνει ένα νέο τμήμα για τη στήριξη διασυνοριακών έργων που αφορούν την ενέργεια από ανανεώσιμες πηγές. Οι ειδικοί στόχοι του ΜΣΕ στον τομέα της ενέργειας είναι: 1. Η συμβολή στην ανάπτυξη έργων κοινού ενδιαφέροντος που αφορούν την περαιτέρω ενοποίηση μιας αποδοτικής και ανταγωνιστικής εσωτερικής αγοράς ενέργειας και τη </w:t>
      </w:r>
      <w:proofErr w:type="spellStart"/>
      <w:r>
        <w:rPr>
          <w:rFonts w:ascii="Times New Roman" w:hAnsi="Times New Roman" w:cs="Times New Roman"/>
          <w:sz w:val="24"/>
          <w:szCs w:val="24"/>
          <w:lang w:val="el-GR"/>
        </w:rPr>
        <w:t>διαλειτουργικότητα</w:t>
      </w:r>
      <w:proofErr w:type="spellEnd"/>
      <w:r>
        <w:rPr>
          <w:rFonts w:ascii="Times New Roman" w:hAnsi="Times New Roman" w:cs="Times New Roman"/>
          <w:sz w:val="24"/>
          <w:szCs w:val="24"/>
          <w:lang w:val="el-GR"/>
        </w:rPr>
        <w:t xml:space="preserve"> των δικτύων σε διασυνοριακό και </w:t>
      </w:r>
      <w:proofErr w:type="spellStart"/>
      <w:r>
        <w:rPr>
          <w:rFonts w:ascii="Times New Roman" w:hAnsi="Times New Roman" w:cs="Times New Roman"/>
          <w:sz w:val="24"/>
          <w:szCs w:val="24"/>
          <w:lang w:val="el-GR"/>
        </w:rPr>
        <w:t>διατομεακό</w:t>
      </w:r>
      <w:proofErr w:type="spellEnd"/>
      <w:r>
        <w:rPr>
          <w:rFonts w:ascii="Times New Roman" w:hAnsi="Times New Roman" w:cs="Times New Roman"/>
          <w:sz w:val="24"/>
          <w:szCs w:val="24"/>
          <w:lang w:val="el-GR"/>
        </w:rPr>
        <w:t xml:space="preserve"> επίπεδο 2. Η διευκόλυνση της διασυνοριακής συνεργασίας στον τομέα της ενέργειας, συμπεριλαμβανομένων των ΑΠΕ.</w:t>
      </w:r>
      <w:r>
        <w:rPr>
          <w:rFonts w:ascii="Times New Roman" w:hAnsi="Times New Roman" w:cs="Times New Roman"/>
          <w:b/>
          <w:sz w:val="24"/>
          <w:szCs w:val="24"/>
          <w:highlight w:val="darkGray"/>
          <w:lang w:val="el-GR"/>
        </w:rPr>
        <w:t xml:space="preserve"> </w:t>
      </w:r>
    </w:p>
    <w:p w14:paraId="412AE505"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Ευρωπαϊκό Ταμείο Περιφερειακής Ανάπτυξης (ΕΤΠΑ)</w:t>
      </w:r>
    </w:p>
    <w:p w14:paraId="25A0C88F"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Έχει ως στόχο τη μείωση των οικονομικών και κοινωνικών ανισοτήτων μεταξύ των περιφερειών της ΕΕ. Ένας από τους πέντε τομείς προτεραιότητας για την περίοδο 2021-2027 είναι η «καθαρή και δίκαιη ενεργειακή μετάβαση». Κατά τις επιχειρησιακές πράξεις στο πλαίσιο του ΕΤΠΑ, αναμένεται να κατευθυνθεί το 30</w:t>
      </w:r>
      <w:r>
        <w:rPr>
          <w:rFonts w:ascii="Times New Roman" w:hAnsi="Times New Roman" w:cs="Times New Roman"/>
          <w:sz w:val="24"/>
          <w:szCs w:val="24"/>
        </w:rPr>
        <w:t> </w:t>
      </w:r>
      <w:r>
        <w:rPr>
          <w:rFonts w:ascii="Times New Roman" w:hAnsi="Times New Roman" w:cs="Times New Roman"/>
          <w:sz w:val="24"/>
          <w:szCs w:val="24"/>
          <w:lang w:val="el-GR"/>
        </w:rPr>
        <w:t xml:space="preserve">% του συνολικού χρηματοδοτικού κονδυλίου σε κλιματικούς στόχους. </w:t>
      </w:r>
    </w:p>
    <w:p w14:paraId="243AE454"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lang w:val="el-GR"/>
        </w:rPr>
        <w:t>Ορίζων</w:t>
      </w:r>
      <w:proofErr w:type="spellEnd"/>
      <w:r>
        <w:rPr>
          <w:rFonts w:ascii="Times New Roman" w:hAnsi="Times New Roman" w:cs="Times New Roman"/>
          <w:b/>
          <w:sz w:val="24"/>
          <w:szCs w:val="24"/>
          <w:lang w:val="el-GR"/>
        </w:rPr>
        <w:t xml:space="preserve"> Ευρώπη </w:t>
      </w:r>
    </w:p>
    <w:p w14:paraId="02561DD8"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Αποσκοπεί στην αντιμετώπιση της κλιματικής αλλαγής, καθιστώντας τον ενεργειακό τομέα φιλικότερο προς το κλίμα και το περιβάλλον. Στηρίζει  έργα στους ακόλουθους τομείς: ενεργειακός εφοδιασμός, ενεργειακά συστήματα και δίκτυα, κτίρια και βιομηχανικές εγκαταστάσεις σε ενεργειακή μετάβαση και αποθήκευση ενέργειας.</w:t>
      </w:r>
      <w:r>
        <w:rPr>
          <w:rFonts w:ascii="Times New Roman" w:hAnsi="Times New Roman" w:cs="Times New Roman"/>
          <w:b/>
          <w:sz w:val="24"/>
          <w:szCs w:val="24"/>
          <w:highlight w:val="darkGray"/>
          <w:lang w:val="el-GR"/>
        </w:rPr>
        <w:t xml:space="preserve"> </w:t>
      </w:r>
    </w:p>
    <w:p w14:paraId="3CC3AB34"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rPr>
        <w:t>InvestEU</w:t>
      </w:r>
      <w:proofErr w:type="spellEnd"/>
      <w:r>
        <w:rPr>
          <w:rFonts w:ascii="Times New Roman" w:hAnsi="Times New Roman" w:cs="Times New Roman"/>
          <w:b/>
          <w:sz w:val="24"/>
          <w:szCs w:val="24"/>
          <w:lang w:val="el-GR"/>
        </w:rPr>
        <w:t xml:space="preserve"> </w:t>
      </w:r>
    </w:p>
    <w:p w14:paraId="398BCB86"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Στηρίζει τις βιώσιμες επενδύσεις, την καινοτομία και τη δημιουργία θέσεων εργασίας στην ΕΕ. Το πρόγραμμα βασίζεται στο επιτυχημένο μοντέλο του επενδυτικού σχεδίου για την Ευρώπη (σχέδιο </w:t>
      </w:r>
      <w:r>
        <w:rPr>
          <w:rFonts w:ascii="Times New Roman" w:hAnsi="Times New Roman" w:cs="Times New Roman"/>
          <w:sz w:val="24"/>
          <w:szCs w:val="24"/>
        </w:rPr>
        <w:t>Juncker</w:t>
      </w:r>
      <w:r>
        <w:rPr>
          <w:rFonts w:ascii="Times New Roman" w:hAnsi="Times New Roman" w:cs="Times New Roman"/>
          <w:sz w:val="24"/>
          <w:szCs w:val="24"/>
          <w:lang w:val="el-GR"/>
        </w:rPr>
        <w:t xml:space="preserve">). Συγκεντρώνει, σε ένα ενιαίο μέσο, το Ευρωπαϊκό Ταμείο Στρατηγικών Επενδύσεων και 13 άλλα χρηματοδοτικά μέσα της ΕΕ. </w:t>
      </w:r>
    </w:p>
    <w:p w14:paraId="430BB829" w14:textId="77777777" w:rsidR="00CE7660" w:rsidRDefault="00CE7660">
      <w:pPr>
        <w:spacing w:line="276" w:lineRule="auto"/>
        <w:jc w:val="both"/>
        <w:rPr>
          <w:rFonts w:ascii="Times New Roman" w:hAnsi="Times New Roman" w:cs="Times New Roman"/>
          <w:sz w:val="24"/>
          <w:szCs w:val="24"/>
          <w:lang w:val="el-GR"/>
        </w:rPr>
      </w:pPr>
    </w:p>
    <w:p w14:paraId="33A4C6A0" w14:textId="77777777" w:rsidR="00CE7660" w:rsidRDefault="00000000">
      <w:pPr>
        <w:pStyle w:val="ae"/>
        <w:numPr>
          <w:ilvl w:val="0"/>
          <w:numId w:val="19"/>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lastRenderedPageBreak/>
        <w:t>LIFE</w:t>
      </w:r>
      <w:r>
        <w:rPr>
          <w:rFonts w:ascii="Times New Roman" w:hAnsi="Times New Roman" w:cs="Times New Roman"/>
          <w:b/>
          <w:sz w:val="24"/>
          <w:szCs w:val="24"/>
          <w:lang w:val="el-GR"/>
        </w:rPr>
        <w:t xml:space="preserve"> </w:t>
      </w:r>
    </w:p>
    <w:p w14:paraId="5364B7C6"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Ένα νέο </w:t>
      </w:r>
      <w:proofErr w:type="spellStart"/>
      <w:r>
        <w:rPr>
          <w:rFonts w:ascii="Times New Roman" w:hAnsi="Times New Roman" w:cs="Times New Roman"/>
          <w:sz w:val="24"/>
          <w:szCs w:val="24"/>
          <w:lang w:val="el-GR"/>
        </w:rPr>
        <w:t>υποπρόγραμμα</w:t>
      </w:r>
      <w:proofErr w:type="spellEnd"/>
      <w:r>
        <w:rPr>
          <w:rFonts w:ascii="Times New Roman" w:hAnsi="Times New Roman" w:cs="Times New Roman"/>
          <w:sz w:val="24"/>
          <w:szCs w:val="24"/>
          <w:lang w:val="el-GR"/>
        </w:rPr>
        <w:t xml:space="preserve"> του προγράμματος </w:t>
      </w:r>
      <w:r>
        <w:rPr>
          <w:rFonts w:ascii="Times New Roman" w:hAnsi="Times New Roman" w:cs="Times New Roman"/>
          <w:sz w:val="24"/>
          <w:szCs w:val="24"/>
        </w:rPr>
        <w:t>LIFE</w:t>
      </w:r>
      <w:r>
        <w:rPr>
          <w:rFonts w:ascii="Times New Roman" w:hAnsi="Times New Roman" w:cs="Times New Roman"/>
          <w:sz w:val="24"/>
          <w:szCs w:val="24"/>
          <w:lang w:val="el-GR"/>
        </w:rPr>
        <w:t xml:space="preserve"> είναι αφιερωμένο στην καθαρή ενέργεια. Παρέχει στήριξη σε πρωτοβουλίες που επιδιώκουν την υλοποίηση πολιτικών οι οποίες σχετίζονται με τη βιώσιμη ενέργεια και συμβάλλουν στην επίτευξη των στόχων της Ευρωπαϊκής Πράσινης Συμφωνίας.</w:t>
      </w:r>
      <w:r>
        <w:rPr>
          <w:rFonts w:ascii="Times New Roman" w:hAnsi="Times New Roman" w:cs="Times New Roman"/>
          <w:b/>
          <w:sz w:val="24"/>
          <w:szCs w:val="24"/>
          <w:highlight w:val="darkGray"/>
          <w:lang w:val="el-GR"/>
        </w:rPr>
        <w:t xml:space="preserve"> </w:t>
      </w:r>
    </w:p>
    <w:p w14:paraId="59EB03FD" w14:textId="77777777" w:rsidR="00CE7660" w:rsidRDefault="00000000">
      <w:pPr>
        <w:pStyle w:val="ae"/>
        <w:numPr>
          <w:ilvl w:val="0"/>
          <w:numId w:val="5"/>
        </w:numPr>
        <w:spacing w:line="276" w:lineRule="auto"/>
        <w:jc w:val="both"/>
        <w:rPr>
          <w:rFonts w:ascii="Times New Roman" w:hAnsi="Times New Roman" w:cs="Times New Roman"/>
          <w:b/>
          <w:sz w:val="24"/>
          <w:szCs w:val="24"/>
        </w:rPr>
      </w:pPr>
      <w:r>
        <w:rPr>
          <w:rFonts w:ascii="Times New Roman" w:hAnsi="Times New Roman" w:cs="Times New Roman"/>
          <w:b/>
          <w:sz w:val="24"/>
          <w:szCs w:val="24"/>
        </w:rPr>
        <w:t>Μηχα</w:t>
      </w:r>
      <w:proofErr w:type="spellStart"/>
      <w:r>
        <w:rPr>
          <w:rFonts w:ascii="Times New Roman" w:hAnsi="Times New Roman" w:cs="Times New Roman"/>
          <w:b/>
          <w:sz w:val="24"/>
          <w:szCs w:val="24"/>
        </w:rPr>
        <w:t>νισμός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Δίκ</w:t>
      </w:r>
      <w:proofErr w:type="spellEnd"/>
      <w:r>
        <w:rPr>
          <w:rFonts w:ascii="Times New Roman" w:hAnsi="Times New Roman" w:cs="Times New Roman"/>
          <w:b/>
          <w:sz w:val="24"/>
          <w:szCs w:val="24"/>
        </w:rPr>
        <w:t xml:space="preserve">αιης </w:t>
      </w:r>
      <w:proofErr w:type="spellStart"/>
      <w:r>
        <w:rPr>
          <w:rFonts w:ascii="Times New Roman" w:hAnsi="Times New Roman" w:cs="Times New Roman"/>
          <w:b/>
          <w:sz w:val="24"/>
          <w:szCs w:val="24"/>
        </w:rPr>
        <w:t>Μετά</w:t>
      </w:r>
      <w:proofErr w:type="spellEnd"/>
      <w:r>
        <w:rPr>
          <w:rFonts w:ascii="Times New Roman" w:hAnsi="Times New Roman" w:cs="Times New Roman"/>
          <w:b/>
          <w:sz w:val="24"/>
          <w:szCs w:val="24"/>
        </w:rPr>
        <w:t xml:space="preserve">βασης </w:t>
      </w:r>
      <w:r>
        <w:rPr>
          <w:rFonts w:ascii="Times New Roman" w:hAnsi="Times New Roman" w:cs="Times New Roman"/>
          <w:b/>
          <w:sz w:val="24"/>
          <w:szCs w:val="24"/>
          <w:lang w:val="en-US"/>
        </w:rPr>
        <w:t>(</w:t>
      </w:r>
      <w:r>
        <w:rPr>
          <w:rFonts w:ascii="Times New Roman" w:hAnsi="Times New Roman" w:cs="Times New Roman"/>
          <w:b/>
          <w:sz w:val="24"/>
          <w:szCs w:val="24"/>
        </w:rPr>
        <w:t>Just Transition Mechanism</w:t>
      </w:r>
      <w:r>
        <w:rPr>
          <w:rFonts w:ascii="Times New Roman" w:hAnsi="Times New Roman" w:cs="Times New Roman"/>
          <w:b/>
          <w:sz w:val="24"/>
          <w:szCs w:val="24"/>
          <w:lang w:val="en-US"/>
        </w:rPr>
        <w:t>)</w:t>
      </w:r>
    </w:p>
    <w:p w14:paraId="2804F1AE"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Χρηματοδοτικό εργαλείο που παρέχει ειδικά προσαρμοσμένη στήριξη στις πλέον ευάλωτες και υψηλής έντασης άνθρακα περιφέρειες κατά τη μετάβαση σε μια πιο πράσινη οικονομία και αποτελείται από τρεις πυλώνες: 1) Ένα Ταμείο Δίκαιης Μετάβασης της τάξης των 40</w:t>
      </w:r>
      <w:r>
        <w:rPr>
          <w:rFonts w:ascii="Times New Roman" w:hAnsi="Times New Roman" w:cs="Times New Roman"/>
          <w:sz w:val="24"/>
          <w:szCs w:val="24"/>
        </w:rPr>
        <w:t> </w:t>
      </w:r>
      <w:r>
        <w:rPr>
          <w:rFonts w:ascii="Times New Roman" w:hAnsi="Times New Roman" w:cs="Times New Roman"/>
          <w:sz w:val="24"/>
          <w:szCs w:val="24"/>
          <w:lang w:val="el-GR"/>
        </w:rPr>
        <w:t>δισ.</w:t>
      </w:r>
      <w:r>
        <w:rPr>
          <w:rFonts w:ascii="Times New Roman" w:hAnsi="Times New Roman" w:cs="Times New Roman"/>
          <w:sz w:val="24"/>
          <w:szCs w:val="24"/>
        </w:rPr>
        <w:t> </w:t>
      </w:r>
      <w:r>
        <w:rPr>
          <w:rFonts w:ascii="Times New Roman" w:hAnsi="Times New Roman" w:cs="Times New Roman"/>
          <w:sz w:val="24"/>
          <w:szCs w:val="24"/>
          <w:lang w:val="el-GR"/>
        </w:rPr>
        <w:t xml:space="preserve">ευρώ που παρέχει κυρίως επιχορηγήσεις. 2) Ένα ειδικό καθεστώς στο πλαίσιο του </w:t>
      </w:r>
      <w:proofErr w:type="spellStart"/>
      <w:r>
        <w:rPr>
          <w:rFonts w:ascii="Times New Roman" w:hAnsi="Times New Roman" w:cs="Times New Roman"/>
          <w:sz w:val="24"/>
          <w:szCs w:val="24"/>
        </w:rPr>
        <w:t>InvestEU</w:t>
      </w:r>
      <w:proofErr w:type="spellEnd"/>
      <w:r>
        <w:rPr>
          <w:rFonts w:ascii="Times New Roman" w:hAnsi="Times New Roman" w:cs="Times New Roman"/>
          <w:sz w:val="24"/>
          <w:szCs w:val="24"/>
          <w:lang w:val="el-GR"/>
        </w:rPr>
        <w:t xml:space="preserve"> για την ενθάρρυνση των ιδιωτικών επενδύσεων. 3) Μια δανειακή διευκόλυνση του δημόσιου τομέα από τον όμιλο της </w:t>
      </w:r>
      <w:proofErr w:type="spellStart"/>
      <w:r>
        <w:rPr>
          <w:rFonts w:ascii="Times New Roman" w:hAnsi="Times New Roman" w:cs="Times New Roman"/>
          <w:sz w:val="24"/>
          <w:szCs w:val="24"/>
          <w:lang w:val="el-GR"/>
        </w:rPr>
        <w:t>ΕΤΕπ</w:t>
      </w:r>
      <w:proofErr w:type="spellEnd"/>
      <w:r>
        <w:rPr>
          <w:rFonts w:ascii="Times New Roman" w:hAnsi="Times New Roman" w:cs="Times New Roman"/>
          <w:sz w:val="24"/>
          <w:szCs w:val="24"/>
          <w:lang w:val="el-GR"/>
        </w:rPr>
        <w:t xml:space="preserve"> για την κινητοποίηση πρόσθετων επενδύσεων. Παρέχεται στήριξη σε όλα τα Κράτη-μέλη, δίνοντας έμφαση στις περιφέρειες με τη μεγαλύτερη ένταση άνθρακα ή με τον υψηλότερο αριθμό ατόμων που εργάζονται στη βιομηχανία ορυκτών καυσίμων. Τα Κράτη-μέλη μπορούν να αποκτήσουν πρόσβαση καταρτίζοντας εδαφικά σχέδια δίκαιης μετάβασης που καλύπτουν την περίοδο έως το 2030, προσδιορίζοντας τις περιοχές που θα πρέπει να λάβουν τη μεγαλύτερη στήριξη.</w:t>
      </w:r>
      <w:r>
        <w:rPr>
          <w:rFonts w:ascii="Times New Roman" w:hAnsi="Times New Roman" w:cs="Times New Roman"/>
          <w:b/>
          <w:sz w:val="24"/>
          <w:szCs w:val="24"/>
          <w:highlight w:val="darkGray"/>
          <w:lang w:val="el-GR"/>
        </w:rPr>
        <w:t xml:space="preserve"> </w:t>
      </w:r>
    </w:p>
    <w:p w14:paraId="60B861D9"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Τα</w:t>
      </w:r>
      <w:proofErr w:type="spellStart"/>
      <w:r>
        <w:rPr>
          <w:rFonts w:ascii="Times New Roman" w:hAnsi="Times New Roman" w:cs="Times New Roman"/>
          <w:b/>
          <w:sz w:val="24"/>
          <w:szCs w:val="24"/>
        </w:rPr>
        <w:t>μείο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Εκσυγχρονισμού</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el-GR"/>
        </w:rPr>
        <w:t>(</w:t>
      </w:r>
      <w:r>
        <w:rPr>
          <w:rFonts w:ascii="Times New Roman" w:hAnsi="Times New Roman" w:cs="Times New Roman"/>
          <w:b/>
          <w:sz w:val="24"/>
          <w:szCs w:val="24"/>
        </w:rPr>
        <w:t>Modernisation Fund</w:t>
      </w:r>
      <w:r>
        <w:rPr>
          <w:rFonts w:ascii="Times New Roman" w:hAnsi="Times New Roman" w:cs="Times New Roman"/>
          <w:b/>
          <w:sz w:val="24"/>
          <w:szCs w:val="24"/>
          <w:lang w:val="el-GR"/>
        </w:rPr>
        <w:t>)</w:t>
      </w:r>
    </w:p>
    <w:p w14:paraId="1C8EA02B" w14:textId="77777777" w:rsidR="00CE7660" w:rsidRDefault="00000000">
      <w:pPr>
        <w:spacing w:line="276" w:lineRule="auto"/>
        <w:jc w:val="both"/>
        <w:rPr>
          <w:rFonts w:ascii="Times New Roman" w:hAnsi="Times New Roman" w:cs="Times New Roman"/>
          <w:b/>
          <w:sz w:val="24"/>
          <w:szCs w:val="24"/>
          <w:lang w:val="el-GR"/>
        </w:rPr>
      </w:pPr>
      <w:r>
        <w:rPr>
          <w:rFonts w:ascii="Times New Roman" w:hAnsi="Times New Roman" w:cs="Times New Roman"/>
          <w:sz w:val="24"/>
          <w:szCs w:val="24"/>
          <w:lang w:val="el-GR"/>
        </w:rPr>
        <w:t>Είναι ένα νέο μέσο που στηρίζει 10 Κράτη-μέλη</w:t>
      </w:r>
      <w:r>
        <w:rPr>
          <w:rStyle w:val="FootnoteAnchor"/>
          <w:rFonts w:ascii="Times New Roman" w:hAnsi="Times New Roman" w:cs="Times New Roman"/>
          <w:sz w:val="24"/>
          <w:szCs w:val="24"/>
          <w:lang w:val="el-GR"/>
        </w:rPr>
        <w:footnoteReference w:id="15"/>
      </w:r>
      <w:r>
        <w:rPr>
          <w:rFonts w:ascii="Times New Roman" w:hAnsi="Times New Roman" w:cs="Times New Roman"/>
          <w:sz w:val="24"/>
          <w:szCs w:val="24"/>
          <w:lang w:val="el-GR"/>
        </w:rPr>
        <w:t xml:space="preserve"> με χαμηλότερο εισόδημα κατά τη μετάβασή τους στην κλιματική ουδετερότητα, βοηθώντας τα να εκσυγχρονίσουν τα ενεργειακά τους συστήματα και να βελτιώσουν την ενεργειακή τους απόδοση. Το Ταμείο Εκσυγχρονισμού στηρίζει επενδύσεις στους εξής τομείς: παραγωγή και χρήση ενέργειας από ανανεώσιμες πηγές, ενεργειακή απόδοση, αποθήκευση ενέργειας, εκσυγχρονισμός των ενεργειακών δικτύων, δίκαιη μετάβαση σε εξαρτώμενες από τον άνθρακα περιφέρειες: αναδιάταξη, </w:t>
      </w:r>
      <w:proofErr w:type="spellStart"/>
      <w:r>
        <w:rPr>
          <w:rFonts w:ascii="Times New Roman" w:hAnsi="Times New Roman" w:cs="Times New Roman"/>
          <w:sz w:val="24"/>
          <w:szCs w:val="24"/>
          <w:lang w:val="el-GR"/>
        </w:rPr>
        <w:t>επανειδίκευση</w:t>
      </w:r>
      <w:proofErr w:type="spellEnd"/>
      <w:r>
        <w:rPr>
          <w:rFonts w:ascii="Times New Roman" w:hAnsi="Times New Roman" w:cs="Times New Roman"/>
          <w:sz w:val="24"/>
          <w:szCs w:val="24"/>
          <w:lang w:val="el-GR"/>
        </w:rPr>
        <w:t xml:space="preserve"> και αναβάθμιση των δεξιοτήτων των εργαζομένων.</w:t>
      </w:r>
    </w:p>
    <w:p w14:paraId="26A35F66"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Ευρωπαϊκή Τράπεζα Επενδύσεων </w:t>
      </w:r>
    </w:p>
    <w:p w14:paraId="648F945C"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επενδύσεις της </w:t>
      </w:r>
      <w:proofErr w:type="spellStart"/>
      <w:r>
        <w:rPr>
          <w:rFonts w:ascii="Times New Roman" w:hAnsi="Times New Roman" w:cs="Times New Roman"/>
          <w:sz w:val="24"/>
          <w:szCs w:val="24"/>
          <w:lang w:val="el-GR"/>
        </w:rPr>
        <w:t>ΕΤΕπ</w:t>
      </w:r>
      <w:proofErr w:type="spellEnd"/>
      <w:r>
        <w:rPr>
          <w:rFonts w:ascii="Times New Roman" w:hAnsi="Times New Roman" w:cs="Times New Roman"/>
          <w:sz w:val="24"/>
          <w:szCs w:val="24"/>
          <w:lang w:val="el-GR"/>
        </w:rPr>
        <w:t xml:space="preserve"> συμβάλλουν στις προσπάθειες μετασχηματισμού του ενεργειακού τομέα με πολλούς τρόπους. Η Τράπεζα δεν στηρίζει πλέον παραδοσιακά ενεργειακά έργα ορυκτών καυσίμων, συμπεριλαμβανομένων όσων αφορούν το φυσικό αέριο. Είναι το πρώτο διεθνές χρηματοπιστωτικό ίδρυμα που έχει κάνει αυτό το βήμα. Η </w:t>
      </w:r>
      <w:proofErr w:type="spellStart"/>
      <w:r>
        <w:rPr>
          <w:rFonts w:ascii="Times New Roman" w:hAnsi="Times New Roman" w:cs="Times New Roman"/>
          <w:sz w:val="24"/>
          <w:szCs w:val="24"/>
          <w:lang w:val="el-GR"/>
        </w:rPr>
        <w:t>ΕΤΕπ</w:t>
      </w:r>
      <w:proofErr w:type="spellEnd"/>
      <w:r>
        <w:rPr>
          <w:rFonts w:ascii="Times New Roman" w:hAnsi="Times New Roman" w:cs="Times New Roman"/>
          <w:sz w:val="24"/>
          <w:szCs w:val="24"/>
          <w:lang w:val="el-GR"/>
        </w:rPr>
        <w:t xml:space="preserve"> εστιάζει τις δραστηριότητές της σε τέσσερα ξεχωριστά θέματα, όπου μπορεί να προσφέρει υψηλό βαθμό πρόσθετης αξίας: 1. Αξιοποίηση του δυναμικού ενεργειακής απόδοσης. 2. Απαλλαγή του ενεργειακού εφοδιασμού από τις </w:t>
      </w:r>
      <w:r>
        <w:rPr>
          <w:rFonts w:ascii="Times New Roman" w:hAnsi="Times New Roman" w:cs="Times New Roman"/>
          <w:sz w:val="24"/>
          <w:szCs w:val="24"/>
          <w:lang w:val="el-GR"/>
        </w:rPr>
        <w:lastRenderedPageBreak/>
        <w:t xml:space="preserve">ανθρακούχες εκπομπές· 3. Στήριξη της καινοτομίας και των καινοτόμων ενεργειακών υποδομών. 4. Εξασφάλιση των απαραίτητων υποδομών. </w:t>
      </w:r>
    </w:p>
    <w:p w14:paraId="733B721F"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Ταμείο Καινοτομίας (</w:t>
      </w:r>
      <w:proofErr w:type="spellStart"/>
      <w:r>
        <w:rPr>
          <w:rFonts w:ascii="Times New Roman" w:hAnsi="Times New Roman" w:cs="Times New Roman"/>
          <w:b/>
          <w:sz w:val="24"/>
          <w:szCs w:val="24"/>
          <w:lang w:val="el-GR"/>
        </w:rPr>
        <w:t>Innovation</w:t>
      </w:r>
      <w:proofErr w:type="spellEnd"/>
      <w:r>
        <w:rPr>
          <w:rFonts w:ascii="Times New Roman" w:hAnsi="Times New Roman" w:cs="Times New Roman"/>
          <w:b/>
          <w:sz w:val="24"/>
          <w:szCs w:val="24"/>
          <w:lang w:val="el-GR"/>
        </w:rPr>
        <w:t xml:space="preserve"> Fund)</w:t>
      </w:r>
    </w:p>
    <w:p w14:paraId="4A961442"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Είναι ένα από τα μεγαλύτερα χρηματοδοτικά προγράμματα στον κόσμο για την επίδειξη καινοτόμων τεχνολογιών χαμηλών εκπομπών διοξειδίου του άνθρακα. Είναι ο διάδοχος του προγράμματος </w:t>
      </w:r>
      <w:r>
        <w:rPr>
          <w:rFonts w:ascii="Times New Roman" w:hAnsi="Times New Roman" w:cs="Times New Roman"/>
          <w:sz w:val="24"/>
          <w:szCs w:val="24"/>
        </w:rPr>
        <w:t>NER</w:t>
      </w:r>
      <w:r>
        <w:rPr>
          <w:rFonts w:ascii="Times New Roman" w:hAnsi="Times New Roman" w:cs="Times New Roman"/>
          <w:sz w:val="24"/>
          <w:szCs w:val="24"/>
          <w:lang w:val="el-GR"/>
        </w:rPr>
        <w:t xml:space="preserve"> 300. Το Ταμείο εστιάζει σε τεχνολογίες και μεγάλα εμβληματικά έργα που μπορούν να επιφέρουν σημαντικές μειώσεις εκπομπών. Για παράδειγμα: • καινοτόμες τεχνολογίες και διαδικασίες χαμηλών ανθρακούχων εκπομπών σε </w:t>
      </w:r>
      <w:proofErr w:type="spellStart"/>
      <w:r>
        <w:rPr>
          <w:rFonts w:ascii="Times New Roman" w:hAnsi="Times New Roman" w:cs="Times New Roman"/>
          <w:sz w:val="24"/>
          <w:szCs w:val="24"/>
          <w:lang w:val="el-GR"/>
        </w:rPr>
        <w:t>ενεργοβόρες</w:t>
      </w:r>
      <w:proofErr w:type="spellEnd"/>
      <w:r>
        <w:rPr>
          <w:rFonts w:ascii="Times New Roman" w:hAnsi="Times New Roman" w:cs="Times New Roman"/>
          <w:sz w:val="24"/>
          <w:szCs w:val="24"/>
          <w:lang w:val="el-GR"/>
        </w:rPr>
        <w:t xml:space="preserve"> βιομηχανίες· • δέσμευση, χρήση και αποθήκευση άνθρακα· • παραγωγή ενέργειας από ανανεώσιμες πηγές· • αποθήκευση ενέργειας.</w:t>
      </w:r>
      <w:r>
        <w:rPr>
          <w:rFonts w:ascii="Times New Roman" w:hAnsi="Times New Roman" w:cs="Times New Roman"/>
          <w:b/>
          <w:sz w:val="24"/>
          <w:szCs w:val="24"/>
          <w:lang w:val="el-GR"/>
        </w:rPr>
        <w:t xml:space="preserve"> </w:t>
      </w:r>
      <w:r>
        <w:rPr>
          <w:rFonts w:ascii="Times New Roman" w:hAnsi="Times New Roman" w:cs="Times New Roman"/>
          <w:sz w:val="24"/>
          <w:szCs w:val="24"/>
          <w:lang w:val="el-GR"/>
        </w:rPr>
        <w:t>Το Ταμείο Καινοτομίας τελεί υπό τη διαχείριση του Ευρωπαϊκού Εκτελεστικού Οργανισμού για το Κλίμα, τις Υποδομές και το Περιβάλλον (</w:t>
      </w:r>
      <w:r>
        <w:rPr>
          <w:rFonts w:ascii="Times New Roman" w:hAnsi="Times New Roman" w:cs="Times New Roman"/>
          <w:sz w:val="24"/>
          <w:szCs w:val="24"/>
        </w:rPr>
        <w:t>CINEA</w:t>
      </w:r>
      <w:r>
        <w:rPr>
          <w:rFonts w:ascii="Times New Roman" w:hAnsi="Times New Roman" w:cs="Times New Roman"/>
          <w:sz w:val="24"/>
          <w:szCs w:val="24"/>
          <w:lang w:val="el-GR"/>
        </w:rPr>
        <w:t>).</w:t>
      </w:r>
    </w:p>
    <w:p w14:paraId="7A9411B2"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Ευρωπαϊκό Ταμείο Ενεργειακής Απόδοσης (</w:t>
      </w:r>
      <w:r>
        <w:rPr>
          <w:rFonts w:ascii="Times New Roman" w:hAnsi="Times New Roman" w:cs="Times New Roman"/>
          <w:b/>
          <w:sz w:val="24"/>
          <w:szCs w:val="24"/>
        </w:rPr>
        <w:t>European</w:t>
      </w:r>
      <w:r>
        <w:rPr>
          <w:rFonts w:ascii="Times New Roman" w:hAnsi="Times New Roman" w:cs="Times New Roman"/>
          <w:b/>
          <w:sz w:val="24"/>
          <w:szCs w:val="24"/>
          <w:lang w:val="el-GR"/>
        </w:rPr>
        <w:t xml:space="preserve"> </w:t>
      </w:r>
      <w:r>
        <w:rPr>
          <w:rFonts w:ascii="Times New Roman" w:hAnsi="Times New Roman" w:cs="Times New Roman"/>
          <w:b/>
          <w:sz w:val="24"/>
          <w:szCs w:val="24"/>
        </w:rPr>
        <w:t>Energy</w:t>
      </w:r>
      <w:r>
        <w:rPr>
          <w:rFonts w:ascii="Times New Roman" w:hAnsi="Times New Roman" w:cs="Times New Roman"/>
          <w:b/>
          <w:sz w:val="24"/>
          <w:szCs w:val="24"/>
          <w:lang w:val="el-GR"/>
        </w:rPr>
        <w:t xml:space="preserve"> </w:t>
      </w:r>
      <w:r>
        <w:rPr>
          <w:rFonts w:ascii="Times New Roman" w:hAnsi="Times New Roman" w:cs="Times New Roman"/>
          <w:b/>
          <w:sz w:val="24"/>
          <w:szCs w:val="24"/>
        </w:rPr>
        <w:t>Efficiency</w:t>
      </w:r>
      <w:r>
        <w:rPr>
          <w:rFonts w:ascii="Times New Roman" w:hAnsi="Times New Roman" w:cs="Times New Roman"/>
          <w:b/>
          <w:sz w:val="24"/>
          <w:szCs w:val="24"/>
          <w:lang w:val="el-GR"/>
        </w:rPr>
        <w:t xml:space="preserve"> </w:t>
      </w:r>
      <w:r>
        <w:rPr>
          <w:rFonts w:ascii="Times New Roman" w:hAnsi="Times New Roman" w:cs="Times New Roman"/>
          <w:b/>
          <w:sz w:val="24"/>
          <w:szCs w:val="24"/>
        </w:rPr>
        <w:t>Fund</w:t>
      </w:r>
      <w:r>
        <w:rPr>
          <w:rFonts w:ascii="Times New Roman" w:hAnsi="Times New Roman" w:cs="Times New Roman"/>
          <w:b/>
          <w:sz w:val="24"/>
          <w:szCs w:val="24"/>
          <w:lang w:val="el-GR"/>
        </w:rPr>
        <w:t>)</w:t>
      </w:r>
    </w:p>
    <w:p w14:paraId="1D77E52F"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Αποσκοπεί στην παροχή χρηματοδότησης με βάση την αγορά, για εμπορικά βιώσιμα δημόσια έργα στους τομείς της ενεργειακής απόδοσης, των ΑΠΕ και των καθαρών μεταφορών στα Κράτη-μέλη της ΕΕ, ιδίως σε αστικά περιβάλλοντα. Οι επενδύσεις στον τομέα της βιώσιμης ενέργειας που προωθούνται από τις τοπικές, περιφερειακές και (όπου δικαιολογείται) εθνικές δημόσιες αρχές είναι δυνατό να περιλαμβάνουν, μεταξύ άλλων: • μέτρα εξοικονόμησης ενέργειας σε δημόσια κτίρια· • επενδύσεις σε υψηλής απόδοσης συνδυασμένη παραγωγή θερμότητας και ηλεκτρικής ενέργειας (</w:t>
      </w:r>
      <w:r>
        <w:rPr>
          <w:rFonts w:ascii="Times New Roman" w:hAnsi="Times New Roman" w:cs="Times New Roman"/>
          <w:sz w:val="24"/>
          <w:szCs w:val="24"/>
        </w:rPr>
        <w:t>CHP</w:t>
      </w:r>
      <w:r>
        <w:rPr>
          <w:rFonts w:ascii="Times New Roman" w:hAnsi="Times New Roman" w:cs="Times New Roman"/>
          <w:sz w:val="24"/>
          <w:szCs w:val="24"/>
          <w:lang w:val="el-GR"/>
        </w:rPr>
        <w:t>)· • επενδύσεις σε αποκεντρωμένες ΑΠΕ • καθαρές αστικές μεταφορές· • έργα εκσυγχρονισμού υποδομών, όπως ο οδικός φωτισμός και τα έξυπνα δίκτυα· • βιώσιμες μορφές ενέργειας με δυναμικό καινοτομίας και ανάπτυξης.</w:t>
      </w:r>
      <w:r>
        <w:rPr>
          <w:rFonts w:ascii="Times New Roman" w:hAnsi="Times New Roman" w:cs="Times New Roman"/>
          <w:b/>
          <w:sz w:val="24"/>
          <w:szCs w:val="24"/>
          <w:highlight w:val="darkGray"/>
          <w:lang w:val="el-GR"/>
        </w:rPr>
        <w:t xml:space="preserve"> </w:t>
      </w:r>
    </w:p>
    <w:p w14:paraId="1B9FF7F2"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 Ανάκαμψης και Ανθεκτικότητας (</w:t>
      </w:r>
      <w:r>
        <w:rPr>
          <w:rFonts w:ascii="Times New Roman" w:hAnsi="Times New Roman" w:cs="Times New Roman"/>
          <w:b/>
          <w:sz w:val="24"/>
          <w:szCs w:val="24"/>
          <w:lang w:val="en-US"/>
        </w:rPr>
        <w:t>RRF</w:t>
      </w:r>
      <w:r>
        <w:rPr>
          <w:rFonts w:ascii="Times New Roman" w:hAnsi="Times New Roman" w:cs="Times New Roman"/>
          <w:b/>
          <w:sz w:val="24"/>
          <w:szCs w:val="24"/>
          <w:lang w:val="el-GR"/>
        </w:rPr>
        <w:t>)</w:t>
      </w:r>
    </w:p>
    <w:p w14:paraId="62F7B768"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Αποτελεί το βασικό μέσο στο επίκεντρο του </w:t>
      </w:r>
      <w:r>
        <w:rPr>
          <w:rFonts w:ascii="Times New Roman" w:hAnsi="Times New Roman" w:cs="Times New Roman"/>
          <w:sz w:val="24"/>
          <w:szCs w:val="24"/>
        </w:rPr>
        <w:t>Next</w:t>
      </w:r>
      <w:r>
        <w:rPr>
          <w:rFonts w:ascii="Times New Roman" w:hAnsi="Times New Roman" w:cs="Times New Roman"/>
          <w:sz w:val="24"/>
          <w:szCs w:val="24"/>
          <w:lang w:val="el-GR"/>
        </w:rPr>
        <w:t xml:space="preserve"> </w:t>
      </w:r>
      <w:r>
        <w:rPr>
          <w:rFonts w:ascii="Times New Roman" w:hAnsi="Times New Roman" w:cs="Times New Roman"/>
          <w:sz w:val="24"/>
          <w:szCs w:val="24"/>
        </w:rPr>
        <w:t>Generation</w:t>
      </w:r>
      <w:r>
        <w:rPr>
          <w:rFonts w:ascii="Times New Roman" w:hAnsi="Times New Roman" w:cs="Times New Roman"/>
          <w:sz w:val="24"/>
          <w:szCs w:val="24"/>
          <w:lang w:val="el-GR"/>
        </w:rPr>
        <w:t xml:space="preserve"> </w:t>
      </w:r>
      <w:r>
        <w:rPr>
          <w:rFonts w:ascii="Times New Roman" w:hAnsi="Times New Roman" w:cs="Times New Roman"/>
          <w:sz w:val="24"/>
          <w:szCs w:val="24"/>
        </w:rPr>
        <w:t>EU</w:t>
      </w:r>
      <w:r>
        <w:rPr>
          <w:rFonts w:ascii="Times New Roman" w:hAnsi="Times New Roman" w:cs="Times New Roman"/>
          <w:sz w:val="24"/>
          <w:szCs w:val="24"/>
          <w:lang w:val="el-GR"/>
        </w:rPr>
        <w:t>. Τα Εθνικά Σχέδια Ανάκαμψης και Ανθεκτικότητας των Κρατών-μελών θα πρέπει να διαθέτουν τουλάχιστον το 37</w:t>
      </w:r>
      <w:r>
        <w:rPr>
          <w:rFonts w:ascii="Times New Roman" w:hAnsi="Times New Roman" w:cs="Times New Roman"/>
          <w:sz w:val="24"/>
          <w:szCs w:val="24"/>
        </w:rPr>
        <w:t> </w:t>
      </w:r>
      <w:r>
        <w:rPr>
          <w:rFonts w:ascii="Times New Roman" w:hAnsi="Times New Roman" w:cs="Times New Roman"/>
          <w:sz w:val="24"/>
          <w:szCs w:val="24"/>
          <w:lang w:val="el-GR"/>
        </w:rPr>
        <w:t xml:space="preserve">% των συνολικών δαπανών σε επενδύσεις και μεταρρυθμίσεις που στηρίζουν τους στόχους για το κλίμα. </w:t>
      </w:r>
    </w:p>
    <w:p w14:paraId="54440F56"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proofErr w:type="spellStart"/>
      <w:r>
        <w:rPr>
          <w:rFonts w:ascii="Times New Roman" w:hAnsi="Times New Roman" w:cs="Times New Roman"/>
          <w:b/>
          <w:sz w:val="24"/>
          <w:szCs w:val="24"/>
        </w:rPr>
        <w:t>REPowerEU</w:t>
      </w:r>
      <w:proofErr w:type="spellEnd"/>
      <w:r>
        <w:rPr>
          <w:rFonts w:ascii="Times New Roman" w:hAnsi="Times New Roman" w:cs="Times New Roman"/>
          <w:b/>
          <w:sz w:val="24"/>
          <w:szCs w:val="24"/>
          <w:lang w:val="el-GR"/>
        </w:rPr>
        <w:t xml:space="preserve">: οικονομικά προσιτή, ασφαλής και βιώσιμη ενέργεια για την Ευρώπη </w:t>
      </w:r>
    </w:p>
    <w:p w14:paraId="520D2810"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Είναι ένα σχέδιο για την εξοικονόμηση ενέργειας, την παραγωγή καθαρής ενέργειας και τη διαφοροποίηση του ενεργειακού εφοδιασμού μας για την ταχεία μείωση της εξάρτησης από τα ρωσικά ορυκτά καύσιμα και στην επιτάχυνση της πράσινης μετάβασης, αυξάνοντας παράλληλα την ανθεκτικότητα του ενεργειακού συστήματος στην ΕΕ. Τα </w:t>
      </w:r>
      <w:r>
        <w:rPr>
          <w:rFonts w:ascii="Times New Roman" w:hAnsi="Times New Roman" w:cs="Times New Roman"/>
          <w:sz w:val="24"/>
          <w:szCs w:val="24"/>
          <w:lang w:val="en-US"/>
        </w:rPr>
        <w:t>K</w:t>
      </w:r>
      <w:proofErr w:type="spellStart"/>
      <w:r>
        <w:rPr>
          <w:rFonts w:ascii="Times New Roman" w:hAnsi="Times New Roman" w:cs="Times New Roman"/>
          <w:sz w:val="24"/>
          <w:szCs w:val="24"/>
          <w:lang w:val="el-GR"/>
        </w:rPr>
        <w:t>ράτη</w:t>
      </w:r>
      <w:proofErr w:type="spellEnd"/>
      <w:r>
        <w:rPr>
          <w:rFonts w:ascii="Times New Roman" w:hAnsi="Times New Roman" w:cs="Times New Roman"/>
          <w:sz w:val="24"/>
          <w:szCs w:val="24"/>
          <w:lang w:val="el-GR"/>
        </w:rPr>
        <w:t xml:space="preserve">-μέλη μπορούν να χρησιμοποιούν τα υπολειπόμενα δάνεια του </w:t>
      </w:r>
      <w:r>
        <w:rPr>
          <w:rFonts w:ascii="Times New Roman" w:hAnsi="Times New Roman" w:cs="Times New Roman"/>
          <w:sz w:val="24"/>
          <w:szCs w:val="24"/>
          <w:lang w:val="en-US"/>
        </w:rPr>
        <w:t>RRF</w:t>
      </w:r>
      <w:r>
        <w:rPr>
          <w:rFonts w:ascii="Times New Roman" w:hAnsi="Times New Roman" w:cs="Times New Roman"/>
          <w:sz w:val="24"/>
          <w:szCs w:val="24"/>
          <w:lang w:val="el-GR"/>
        </w:rPr>
        <w:t xml:space="preserve">  και τις νέες επιχορηγήσεις του </w:t>
      </w:r>
      <w:r>
        <w:rPr>
          <w:rFonts w:ascii="Times New Roman" w:hAnsi="Times New Roman" w:cs="Times New Roman"/>
          <w:sz w:val="24"/>
          <w:szCs w:val="24"/>
          <w:lang w:val="en-US"/>
        </w:rPr>
        <w:t>RRF</w:t>
      </w:r>
      <w:r>
        <w:rPr>
          <w:rFonts w:ascii="Times New Roman" w:hAnsi="Times New Roman" w:cs="Times New Roman"/>
          <w:sz w:val="24"/>
          <w:szCs w:val="24"/>
          <w:lang w:val="el-GR"/>
        </w:rPr>
        <w:t xml:space="preserve"> που χρηματοδοτούνται από τον πλειστηριασμό δικαιωμάτων του συστήματος εμπορίας εκπομπών, τα οποία επί του παρόντος </w:t>
      </w:r>
      <w:r>
        <w:rPr>
          <w:rFonts w:ascii="Times New Roman" w:hAnsi="Times New Roman" w:cs="Times New Roman"/>
          <w:sz w:val="24"/>
          <w:szCs w:val="24"/>
          <w:lang w:val="el-GR"/>
        </w:rPr>
        <w:lastRenderedPageBreak/>
        <w:t xml:space="preserve">τηρούνται στο αποθεματικό για τη σταθερότητα της αγοράς, καθώς και το Ταμείο Καινοτομίας. Το </w:t>
      </w:r>
      <w:proofErr w:type="spellStart"/>
      <w:r>
        <w:rPr>
          <w:rFonts w:ascii="Times New Roman" w:hAnsi="Times New Roman" w:cs="Times New Roman"/>
          <w:sz w:val="24"/>
          <w:szCs w:val="24"/>
        </w:rPr>
        <w:t>REPowerEU</w:t>
      </w:r>
      <w:proofErr w:type="spellEnd"/>
      <w:r>
        <w:rPr>
          <w:rFonts w:ascii="Times New Roman" w:hAnsi="Times New Roman" w:cs="Times New Roman"/>
          <w:sz w:val="24"/>
          <w:szCs w:val="24"/>
          <w:lang w:val="el-GR"/>
        </w:rPr>
        <w:t xml:space="preserve"> μπορεί να χρηματοδοτήσει μια σειρά δράσεων.</w:t>
      </w:r>
      <w:r>
        <w:rPr>
          <w:rFonts w:ascii="Times New Roman" w:hAnsi="Times New Roman" w:cs="Times New Roman"/>
          <w:b/>
          <w:sz w:val="24"/>
          <w:szCs w:val="24"/>
          <w:highlight w:val="darkGray"/>
          <w:lang w:val="el-GR"/>
        </w:rPr>
        <w:t xml:space="preserve"> </w:t>
      </w:r>
      <w:r>
        <w:br w:type="page"/>
      </w:r>
    </w:p>
    <w:p w14:paraId="5DC6D523"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18. ΥΓΕΙΑ</w:t>
      </w:r>
    </w:p>
    <w:p w14:paraId="2FEB8C10"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rPr>
        <w:t>EU</w:t>
      </w:r>
      <w:r>
        <w:rPr>
          <w:rFonts w:ascii="Times New Roman" w:hAnsi="Times New Roman" w:cs="Times New Roman"/>
          <w:b/>
          <w:sz w:val="24"/>
          <w:szCs w:val="24"/>
          <w:lang w:val="el-GR"/>
        </w:rPr>
        <w:t>4</w:t>
      </w:r>
      <w:r>
        <w:rPr>
          <w:rFonts w:ascii="Times New Roman" w:hAnsi="Times New Roman" w:cs="Times New Roman"/>
          <w:b/>
          <w:sz w:val="24"/>
          <w:szCs w:val="24"/>
        </w:rPr>
        <w:t>Health</w:t>
      </w:r>
      <w:r>
        <w:rPr>
          <w:rFonts w:ascii="Times New Roman" w:hAnsi="Times New Roman" w:cs="Times New Roman"/>
          <w:b/>
          <w:sz w:val="24"/>
          <w:szCs w:val="24"/>
          <w:lang w:val="el-GR"/>
        </w:rPr>
        <w:t xml:space="preserve"> </w:t>
      </w:r>
    </w:p>
    <w:p w14:paraId="7A690E50"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Όντας το μεγαλύτερο πρόγραμμα της ΕΕ για την υγεία μέχρι σήμερα, το </w:t>
      </w:r>
      <w:r>
        <w:rPr>
          <w:rFonts w:ascii="Times New Roman" w:hAnsi="Times New Roman" w:cs="Times New Roman"/>
          <w:sz w:val="24"/>
          <w:szCs w:val="24"/>
        </w:rPr>
        <w:t>EU</w:t>
      </w:r>
      <w:r>
        <w:rPr>
          <w:rFonts w:ascii="Times New Roman" w:hAnsi="Times New Roman" w:cs="Times New Roman"/>
          <w:sz w:val="24"/>
          <w:szCs w:val="24"/>
          <w:lang w:val="el-GR"/>
        </w:rPr>
        <w:t>4</w:t>
      </w:r>
      <w:r>
        <w:rPr>
          <w:rFonts w:ascii="Times New Roman" w:hAnsi="Times New Roman" w:cs="Times New Roman"/>
          <w:sz w:val="24"/>
          <w:szCs w:val="24"/>
        </w:rPr>
        <w:t>Health</w:t>
      </w:r>
      <w:r>
        <w:rPr>
          <w:rFonts w:ascii="Times New Roman" w:hAnsi="Times New Roman" w:cs="Times New Roman"/>
          <w:sz w:val="24"/>
          <w:szCs w:val="24"/>
          <w:lang w:val="el-GR"/>
        </w:rPr>
        <w:t xml:space="preserve"> συμβάλλει σημαντικά στην ανάκαμψη μετά τη νόσο </w:t>
      </w:r>
      <w:r>
        <w:rPr>
          <w:rFonts w:ascii="Times New Roman" w:hAnsi="Times New Roman" w:cs="Times New Roman"/>
          <w:sz w:val="24"/>
          <w:szCs w:val="24"/>
        </w:rPr>
        <w:t>COVID</w:t>
      </w:r>
      <w:r>
        <w:rPr>
          <w:rFonts w:ascii="Times New Roman" w:hAnsi="Times New Roman" w:cs="Times New Roman"/>
          <w:sz w:val="24"/>
          <w:szCs w:val="24"/>
          <w:lang w:val="el-GR"/>
        </w:rPr>
        <w:t xml:space="preserve">-19. Τέσσερις πρωταρχικοί στόχοι καταδεικνύουν το ευρύ φάσμα και τις φιλοδοξίες του προγράμματος: 1. Βελτίωση και ενίσχυση της υγείας στην ΕΕ 2. Προστασία των ανθρώπων από σοβαρές διασυνοριακές απειλές κατά της υγείας· 3. Βελτίωση της πρόσβασης σε φάρμακα, </w:t>
      </w:r>
      <w:proofErr w:type="spellStart"/>
      <w:r>
        <w:rPr>
          <w:rFonts w:ascii="Times New Roman" w:hAnsi="Times New Roman" w:cs="Times New Roman"/>
          <w:sz w:val="24"/>
          <w:szCs w:val="24"/>
          <w:lang w:val="el-GR"/>
        </w:rPr>
        <w:t>ιατροτεχνολογικά</w:t>
      </w:r>
      <w:proofErr w:type="spellEnd"/>
      <w:r>
        <w:rPr>
          <w:rFonts w:ascii="Times New Roman" w:hAnsi="Times New Roman" w:cs="Times New Roman"/>
          <w:sz w:val="24"/>
          <w:szCs w:val="24"/>
          <w:lang w:val="el-GR"/>
        </w:rPr>
        <w:t xml:space="preserve"> προϊόντα και προϊόντα αναγκαία για την αντιμετώπιση κρίσεων· 4. Ενίσχυση των συστημάτων υγείας.</w:t>
      </w:r>
      <w:r>
        <w:rPr>
          <w:rFonts w:ascii="Times New Roman" w:hAnsi="Times New Roman" w:cs="Times New Roman"/>
          <w:b/>
          <w:sz w:val="24"/>
          <w:szCs w:val="24"/>
          <w:highlight w:val="darkGray"/>
          <w:lang w:val="el-GR"/>
        </w:rPr>
        <w:t xml:space="preserve"> </w:t>
      </w:r>
    </w:p>
    <w:p w14:paraId="2B56FE5D"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Συνέργειες και συμπληρωματικότητα με άλλα ταμεία </w:t>
      </w:r>
    </w:p>
    <w:p w14:paraId="4368ED75" w14:textId="77777777" w:rsidR="00CE7660" w:rsidRDefault="00000000">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προκλήσεις στον τομέα της υγείας είναι από τη φύση τους οριζόντιες. Το </w:t>
      </w:r>
      <w:r>
        <w:rPr>
          <w:rFonts w:ascii="Times New Roman" w:hAnsi="Times New Roman" w:cs="Times New Roman"/>
          <w:sz w:val="24"/>
          <w:szCs w:val="24"/>
        </w:rPr>
        <w:t>EU</w:t>
      </w:r>
      <w:r>
        <w:rPr>
          <w:rFonts w:ascii="Times New Roman" w:hAnsi="Times New Roman" w:cs="Times New Roman"/>
          <w:sz w:val="24"/>
          <w:szCs w:val="24"/>
          <w:lang w:val="el-GR"/>
        </w:rPr>
        <w:t>4</w:t>
      </w:r>
      <w:r>
        <w:rPr>
          <w:rFonts w:ascii="Times New Roman" w:hAnsi="Times New Roman" w:cs="Times New Roman"/>
          <w:sz w:val="24"/>
          <w:szCs w:val="24"/>
        </w:rPr>
        <w:t>Health</w:t>
      </w:r>
      <w:r>
        <w:rPr>
          <w:rFonts w:ascii="Times New Roman" w:hAnsi="Times New Roman" w:cs="Times New Roman"/>
          <w:sz w:val="24"/>
          <w:szCs w:val="24"/>
          <w:lang w:val="el-GR"/>
        </w:rPr>
        <w:t xml:space="preserve"> συνεργάζεται με διάφορα άλλα προγράμματα, πολιτικές, μέσα και δράσεις της ΕΕ: </w:t>
      </w:r>
    </w:p>
    <w:p w14:paraId="2B6A79C5"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Κοινωνικό Ταμείο+ (ΕΚΤ+)</w:t>
      </w:r>
      <w:r>
        <w:rPr>
          <w:rFonts w:ascii="Times New Roman" w:hAnsi="Times New Roman" w:cs="Times New Roman"/>
          <w:sz w:val="24"/>
          <w:szCs w:val="24"/>
          <w:lang w:val="el-GR"/>
        </w:rPr>
        <w:t xml:space="preserve"> για τη στήριξη της πρόσβασης των ευάλωτων ομάδων στην υγειονομική περίθαλψη· </w:t>
      </w:r>
    </w:p>
    <w:p w14:paraId="2ECE535C"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Ευρωπαϊκό Ταμείο Περιφερειακής Ανάπτυξης</w:t>
      </w:r>
      <w:r>
        <w:rPr>
          <w:rFonts w:ascii="Times New Roman" w:hAnsi="Times New Roman" w:cs="Times New Roman"/>
          <w:sz w:val="24"/>
          <w:szCs w:val="24"/>
          <w:lang w:val="el-GR"/>
        </w:rPr>
        <w:t xml:space="preserve"> για τη βελτίωση των περιφερειακών υποδομών υγείας· </w:t>
      </w:r>
    </w:p>
    <w:p w14:paraId="3C60AD44"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w:t>
      </w:r>
      <w:proofErr w:type="spellStart"/>
      <w:r>
        <w:rPr>
          <w:rFonts w:ascii="Times New Roman" w:hAnsi="Times New Roman" w:cs="Times New Roman"/>
          <w:b/>
          <w:sz w:val="24"/>
          <w:szCs w:val="24"/>
          <w:lang w:val="el-GR"/>
        </w:rPr>
        <w:t>Ορίζων</w:t>
      </w:r>
      <w:proofErr w:type="spellEnd"/>
      <w:r>
        <w:rPr>
          <w:rFonts w:ascii="Times New Roman" w:hAnsi="Times New Roman" w:cs="Times New Roman"/>
          <w:b/>
          <w:sz w:val="24"/>
          <w:szCs w:val="24"/>
          <w:lang w:val="el-GR"/>
        </w:rPr>
        <w:t xml:space="preserve"> Ευρώπη»</w:t>
      </w:r>
      <w:r>
        <w:rPr>
          <w:rFonts w:ascii="Times New Roman" w:hAnsi="Times New Roman" w:cs="Times New Roman"/>
          <w:sz w:val="24"/>
          <w:szCs w:val="24"/>
          <w:lang w:val="el-GR"/>
        </w:rPr>
        <w:t xml:space="preserve"> για την έρευνα στον τομέα της υγείας· </w:t>
      </w:r>
    </w:p>
    <w:p w14:paraId="63E3D00F"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τον </w:t>
      </w:r>
      <w:r>
        <w:rPr>
          <w:rFonts w:ascii="Times New Roman" w:hAnsi="Times New Roman" w:cs="Times New Roman"/>
          <w:b/>
          <w:sz w:val="24"/>
          <w:szCs w:val="24"/>
          <w:lang w:val="el-GR"/>
        </w:rPr>
        <w:t>Μηχανισμό Πολιτικής Προστασίας της Ένωσης</w:t>
      </w:r>
      <w:r>
        <w:rPr>
          <w:rFonts w:ascii="Times New Roman" w:hAnsi="Times New Roman" w:cs="Times New Roman"/>
          <w:b/>
          <w:sz w:val="24"/>
          <w:szCs w:val="24"/>
        </w:rPr>
        <w:t> </w:t>
      </w:r>
      <w:r>
        <w:rPr>
          <w:rFonts w:ascii="Times New Roman" w:hAnsi="Times New Roman" w:cs="Times New Roman"/>
          <w:b/>
          <w:sz w:val="24"/>
          <w:szCs w:val="24"/>
          <w:lang w:val="el-GR"/>
        </w:rPr>
        <w:t>/</w:t>
      </w:r>
      <w:r>
        <w:rPr>
          <w:rFonts w:ascii="Times New Roman" w:hAnsi="Times New Roman" w:cs="Times New Roman"/>
          <w:b/>
          <w:sz w:val="24"/>
          <w:szCs w:val="24"/>
        </w:rPr>
        <w:t> </w:t>
      </w:r>
      <w:proofErr w:type="spellStart"/>
      <w:r>
        <w:rPr>
          <w:rFonts w:ascii="Times New Roman" w:hAnsi="Times New Roman" w:cs="Times New Roman"/>
          <w:b/>
          <w:sz w:val="24"/>
          <w:szCs w:val="24"/>
        </w:rPr>
        <w:t>rescEU</w:t>
      </w:r>
      <w:proofErr w:type="spellEnd"/>
      <w:r>
        <w:rPr>
          <w:rFonts w:ascii="Times New Roman" w:hAnsi="Times New Roman" w:cs="Times New Roman"/>
          <w:sz w:val="24"/>
          <w:szCs w:val="24"/>
          <w:lang w:val="el-GR"/>
        </w:rPr>
        <w:t xml:space="preserve"> για τη δημιουργία αποθεμάτων ιατρικών προμηθειών έκτακτης ανάγκης· </w:t>
      </w:r>
    </w:p>
    <w:p w14:paraId="35B1BECB"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«Ψηφιακή Ευρώπη»</w:t>
      </w:r>
      <w:r>
        <w:rPr>
          <w:rFonts w:ascii="Times New Roman" w:hAnsi="Times New Roman" w:cs="Times New Roman"/>
          <w:sz w:val="24"/>
          <w:szCs w:val="24"/>
          <w:lang w:val="el-GR"/>
        </w:rPr>
        <w:t xml:space="preserve"> και τον </w:t>
      </w:r>
      <w:r>
        <w:rPr>
          <w:rFonts w:ascii="Times New Roman" w:hAnsi="Times New Roman" w:cs="Times New Roman"/>
          <w:b/>
          <w:sz w:val="24"/>
          <w:szCs w:val="24"/>
          <w:lang w:val="el-GR"/>
        </w:rPr>
        <w:t>Μηχανισμό «Συνδέοντας την Ευρώπη»</w:t>
      </w:r>
      <w:r>
        <w:rPr>
          <w:rFonts w:ascii="Times New Roman" w:hAnsi="Times New Roman" w:cs="Times New Roman"/>
          <w:sz w:val="24"/>
          <w:szCs w:val="24"/>
          <w:lang w:val="el-GR"/>
        </w:rPr>
        <w:t xml:space="preserve"> για τη δημιουργία της ψηφιακής υποδομής που απαιτείται για την ψηφιακή υγεία· </w:t>
      </w:r>
    </w:p>
    <w:p w14:paraId="7EF1486F"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 xml:space="preserve">Πρόγραμμα </w:t>
      </w:r>
      <w:proofErr w:type="spellStart"/>
      <w:r>
        <w:rPr>
          <w:rFonts w:ascii="Times New Roman" w:hAnsi="Times New Roman" w:cs="Times New Roman"/>
          <w:b/>
          <w:sz w:val="24"/>
          <w:szCs w:val="24"/>
        </w:rPr>
        <w:t>InvestEU</w:t>
      </w:r>
      <w:proofErr w:type="spellEnd"/>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14:paraId="0974D099"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Πρόγραμμα για την ενιαία αγορά·</w:t>
      </w:r>
      <w:r>
        <w:rPr>
          <w:rFonts w:ascii="Times New Roman" w:hAnsi="Times New Roman" w:cs="Times New Roman"/>
          <w:sz w:val="24"/>
          <w:szCs w:val="24"/>
          <w:lang w:val="el-GR"/>
        </w:rPr>
        <w:t xml:space="preserve"> </w:t>
      </w:r>
    </w:p>
    <w:p w14:paraId="6173443D"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τον </w:t>
      </w:r>
      <w:r>
        <w:rPr>
          <w:rFonts w:ascii="Times New Roman" w:hAnsi="Times New Roman" w:cs="Times New Roman"/>
          <w:b/>
          <w:sz w:val="24"/>
          <w:szCs w:val="24"/>
          <w:lang w:val="el-GR"/>
        </w:rPr>
        <w:t>Μηχανισμό Ανάκαμψης και Ανθεκτικότητας·</w:t>
      </w:r>
      <w:r>
        <w:rPr>
          <w:rFonts w:ascii="Times New Roman" w:hAnsi="Times New Roman" w:cs="Times New Roman"/>
          <w:sz w:val="24"/>
          <w:szCs w:val="24"/>
          <w:lang w:val="el-GR"/>
        </w:rPr>
        <w:t xml:space="preserve"> </w:t>
      </w:r>
    </w:p>
    <w:p w14:paraId="1E0DBD04" w14:textId="77777777" w:rsidR="00CE7660" w:rsidRDefault="00000000">
      <w:pPr>
        <w:pStyle w:val="ae"/>
        <w:numPr>
          <w:ilvl w:val="0"/>
          <w:numId w:val="12"/>
        </w:num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 xml:space="preserve">Πρόγραμμα </w:t>
      </w:r>
      <w:r>
        <w:rPr>
          <w:rFonts w:ascii="Times New Roman" w:hAnsi="Times New Roman" w:cs="Times New Roman"/>
          <w:b/>
          <w:sz w:val="24"/>
          <w:szCs w:val="24"/>
        </w:rPr>
        <w:t>Erasmus</w:t>
      </w:r>
      <w:r>
        <w:rPr>
          <w:rFonts w:ascii="Times New Roman" w:hAnsi="Times New Roman" w:cs="Times New Roman"/>
          <w:b/>
          <w:sz w:val="24"/>
          <w:szCs w:val="24"/>
          <w:lang w:val="el-GR"/>
        </w:rPr>
        <w:t>+·</w:t>
      </w:r>
      <w:r>
        <w:rPr>
          <w:rFonts w:ascii="Times New Roman" w:hAnsi="Times New Roman" w:cs="Times New Roman"/>
          <w:sz w:val="24"/>
          <w:szCs w:val="24"/>
          <w:lang w:val="el-GR"/>
        </w:rPr>
        <w:t xml:space="preserve"> </w:t>
      </w:r>
    </w:p>
    <w:p w14:paraId="101908AA" w14:textId="77777777" w:rsidR="00CE7660" w:rsidRDefault="00000000">
      <w:pPr>
        <w:pStyle w:val="ae"/>
        <w:numPr>
          <w:ilvl w:val="0"/>
          <w:numId w:val="12"/>
        </w:num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το </w:t>
      </w:r>
      <w:r>
        <w:rPr>
          <w:rFonts w:ascii="Times New Roman" w:hAnsi="Times New Roman" w:cs="Times New Roman"/>
          <w:b/>
          <w:sz w:val="24"/>
          <w:szCs w:val="24"/>
          <w:lang w:val="el-GR"/>
        </w:rPr>
        <w:t>Μέσο Στήριξης Έκτακτης Ανάγκης.</w:t>
      </w:r>
      <w:r>
        <w:rPr>
          <w:rFonts w:ascii="Times New Roman" w:hAnsi="Times New Roman" w:cs="Times New Roman"/>
          <w:b/>
          <w:sz w:val="24"/>
          <w:szCs w:val="24"/>
          <w:highlight w:val="darkGray"/>
          <w:lang w:val="el-GR"/>
        </w:rPr>
        <w:t xml:space="preserve"> </w:t>
      </w:r>
      <w:r w:rsidRPr="00036B69">
        <w:rPr>
          <w:lang w:val="el-GR"/>
        </w:rPr>
        <w:br w:type="page"/>
      </w:r>
    </w:p>
    <w:p w14:paraId="2B6E1CCE"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19. ΕΞΩΤΕΡΙΚΗ ΠΟΛΙΤΙΚΗ ΚΑΙ ΔΙΕΥΡΥΝΣΗ</w:t>
      </w:r>
    </w:p>
    <w:p w14:paraId="3A53C368"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Κοινή Εξωτερική Πολιτική και Πολιτική Ασφαλείας - ΚΕΠΠΑ (</w:t>
      </w:r>
      <w:r>
        <w:rPr>
          <w:rFonts w:ascii="Times New Roman" w:hAnsi="Times New Roman" w:cs="Times New Roman"/>
          <w:b/>
          <w:sz w:val="24"/>
          <w:szCs w:val="24"/>
        </w:rPr>
        <w:t>Common</w:t>
      </w:r>
      <w:r>
        <w:rPr>
          <w:rFonts w:ascii="Times New Roman" w:hAnsi="Times New Roman" w:cs="Times New Roman"/>
          <w:b/>
          <w:sz w:val="24"/>
          <w:szCs w:val="24"/>
          <w:lang w:val="el-GR"/>
        </w:rPr>
        <w:t xml:space="preserve"> </w:t>
      </w:r>
      <w:r>
        <w:rPr>
          <w:rFonts w:ascii="Times New Roman" w:hAnsi="Times New Roman" w:cs="Times New Roman"/>
          <w:b/>
          <w:sz w:val="24"/>
          <w:szCs w:val="24"/>
        </w:rPr>
        <w:t>foreign</w:t>
      </w:r>
      <w:r>
        <w:rPr>
          <w:rFonts w:ascii="Times New Roman" w:hAnsi="Times New Roman" w:cs="Times New Roman"/>
          <w:b/>
          <w:sz w:val="24"/>
          <w:szCs w:val="24"/>
          <w:lang w:val="el-GR"/>
        </w:rPr>
        <w:t xml:space="preserve"> </w:t>
      </w:r>
      <w:r>
        <w:rPr>
          <w:rFonts w:ascii="Times New Roman" w:hAnsi="Times New Roman" w:cs="Times New Roman"/>
          <w:b/>
          <w:sz w:val="24"/>
          <w:szCs w:val="24"/>
        </w:rPr>
        <w:t>and</w:t>
      </w:r>
      <w:r>
        <w:rPr>
          <w:rFonts w:ascii="Times New Roman" w:hAnsi="Times New Roman" w:cs="Times New Roman"/>
          <w:b/>
          <w:sz w:val="24"/>
          <w:szCs w:val="24"/>
          <w:lang w:val="el-GR"/>
        </w:rPr>
        <w:t xml:space="preserve"> </w:t>
      </w:r>
      <w:r>
        <w:rPr>
          <w:rFonts w:ascii="Times New Roman" w:hAnsi="Times New Roman" w:cs="Times New Roman"/>
          <w:b/>
          <w:sz w:val="24"/>
          <w:szCs w:val="24"/>
        </w:rPr>
        <w:t>security</w:t>
      </w:r>
      <w:r>
        <w:rPr>
          <w:rFonts w:ascii="Times New Roman" w:hAnsi="Times New Roman" w:cs="Times New Roman"/>
          <w:b/>
          <w:sz w:val="24"/>
          <w:szCs w:val="24"/>
          <w:lang w:val="el-GR"/>
        </w:rPr>
        <w:t xml:space="preserve"> </w:t>
      </w:r>
      <w:r>
        <w:rPr>
          <w:rFonts w:ascii="Times New Roman" w:hAnsi="Times New Roman" w:cs="Times New Roman"/>
          <w:b/>
          <w:sz w:val="24"/>
          <w:szCs w:val="24"/>
        </w:rPr>
        <w:t>policy</w:t>
      </w:r>
      <w:r>
        <w:rPr>
          <w:rFonts w:ascii="Times New Roman" w:hAnsi="Times New Roman" w:cs="Times New Roman"/>
          <w:b/>
          <w:sz w:val="24"/>
          <w:szCs w:val="24"/>
          <w:lang w:val="el-GR"/>
        </w:rPr>
        <w:t>)</w:t>
      </w:r>
    </w:p>
    <w:p w14:paraId="3A7C4BF1"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Η ΚΕΠΠΑ συμβάλλει στους στόχους της ΕΕ όσον αφορά τη διατήρηση της ειρήνης, την ενίσχυση της διεθνούς ασφάλειας, την προώθηση της διεθνούς συνεργασίας και την ανάπτυξη και εδραίωση της δημοκρατίας, του κράτους δικαίου και του σεβασμού των ανθρωπίνων δικαιωμάτων και των θεμελιωδών ελευθεριών. Στο πλαίσιο του προϋπολογισμού της ΚΕΠΠΑ, η ΕΕ χρηματοδοτεί διάφορους τύπους μη στρατιωτικών αποστολών της κοινής πολιτικής ασφάλειας και άμυνας, τους ειδικούς εντεταλμένους της ΕΕ, δράσεις σταθεροποίησης και πολυμερή και διμερή σχέδια μη διάδοσης και αφοπλισμού. Αυτά υλοποιούνται μέσω συμφωνιών με Διεθνείς Οργανισμούς, όπως τα Ηνωμένα Έθνη.</w:t>
      </w:r>
      <w:r>
        <w:rPr>
          <w:rFonts w:ascii="Times New Roman" w:hAnsi="Times New Roman" w:cs="Times New Roman"/>
          <w:b/>
          <w:sz w:val="24"/>
          <w:szCs w:val="24"/>
          <w:highlight w:val="darkGray"/>
          <w:lang w:val="el-GR"/>
        </w:rPr>
        <w:t xml:space="preserve"> </w:t>
      </w:r>
    </w:p>
    <w:p w14:paraId="4D7A2A40" w14:textId="77777777" w:rsidR="00CE7660" w:rsidRPr="00036B69" w:rsidRDefault="00000000">
      <w:pPr>
        <w:pStyle w:val="ae"/>
        <w:numPr>
          <w:ilvl w:val="0"/>
          <w:numId w:val="5"/>
        </w:numPr>
        <w:spacing w:line="276" w:lineRule="auto"/>
        <w:jc w:val="both"/>
        <w:rPr>
          <w:rFonts w:ascii="Times New Roman" w:hAnsi="Times New Roman" w:cs="Times New Roman"/>
          <w:b/>
          <w:sz w:val="24"/>
          <w:szCs w:val="24"/>
          <w:lang w:val="it-IT"/>
        </w:rPr>
      </w:pPr>
      <w:proofErr w:type="spellStart"/>
      <w:r>
        <w:rPr>
          <w:rFonts w:ascii="Times New Roman" w:hAnsi="Times New Roman" w:cs="Times New Roman"/>
          <w:b/>
          <w:sz w:val="24"/>
          <w:szCs w:val="24"/>
          <w:lang w:val="el-GR"/>
        </w:rPr>
        <w:t>Προενταξιακή</w:t>
      </w:r>
      <w:proofErr w:type="spellEnd"/>
      <w:r w:rsidRPr="00036B69">
        <w:rPr>
          <w:rFonts w:ascii="Times New Roman" w:hAnsi="Times New Roman" w:cs="Times New Roman"/>
          <w:b/>
          <w:sz w:val="24"/>
          <w:szCs w:val="24"/>
          <w:lang w:val="it-IT"/>
        </w:rPr>
        <w:t xml:space="preserve"> </w:t>
      </w:r>
      <w:r>
        <w:rPr>
          <w:rFonts w:ascii="Times New Roman" w:hAnsi="Times New Roman" w:cs="Times New Roman"/>
          <w:b/>
          <w:sz w:val="24"/>
          <w:szCs w:val="24"/>
          <w:lang w:val="el-GR"/>
        </w:rPr>
        <w:t>βοήθεια</w:t>
      </w:r>
      <w:r w:rsidRPr="00036B69">
        <w:rPr>
          <w:rFonts w:ascii="Times New Roman" w:hAnsi="Times New Roman" w:cs="Times New Roman"/>
          <w:b/>
          <w:sz w:val="24"/>
          <w:szCs w:val="24"/>
          <w:lang w:val="it-IT"/>
        </w:rPr>
        <w:t xml:space="preserve"> (Pre-accession assistance – IPA III)</w:t>
      </w:r>
    </w:p>
    <w:p w14:paraId="62B3C0F3"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Η </w:t>
      </w:r>
      <w:proofErr w:type="spellStart"/>
      <w:r>
        <w:rPr>
          <w:rFonts w:ascii="Times New Roman" w:hAnsi="Times New Roman" w:cs="Times New Roman"/>
          <w:sz w:val="24"/>
          <w:szCs w:val="24"/>
          <w:lang w:val="el-GR"/>
        </w:rPr>
        <w:t>προενταξιακή</w:t>
      </w:r>
      <w:proofErr w:type="spellEnd"/>
      <w:r>
        <w:rPr>
          <w:rFonts w:ascii="Times New Roman" w:hAnsi="Times New Roman" w:cs="Times New Roman"/>
          <w:sz w:val="24"/>
          <w:szCs w:val="24"/>
          <w:lang w:val="el-GR"/>
        </w:rPr>
        <w:t xml:space="preserve"> βοήθεια στηρίζει τις υποψήφιες και δυνάμει υποψήφιες χώρες για ένταξη στην ΕΕ (Αλβανία, Βοσνία-Ερζεγοβίνη, Κοσσυφοπέδιο, Μαυροβούνιο, Βόρεια Μακεδονία, Σερβία και Τουρκία) κατά τον μετασχηματισμό των κοινωνιών, των νομικών συστημάτων και των οικονομιών τους στην πορεία προς την ένταξη στην ΕΕ. Η βοήθεια αυτή συνιστά επένδυση στο μέλλον της ΕΕ, η οποία ενισχύει την ασφάλεια και την ευημερία της Ένωσης υποστηρίζοντας τη σταθερότητα και την ευημερία των πλησιέστερων γειτόνων της. Βοηθά επίσης την ΕΕ να επιτύχει τους δικούς της στόχους, όπως η ειρήνη και η σταθερότητα, η βιώσιμη οικονομική ανάπτυξη και η καταπολέμηση της κλιματικής αλλαγής. </w:t>
      </w:r>
    </w:p>
    <w:p w14:paraId="24FE131B" w14:textId="77777777" w:rsidR="00CE7660"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 xml:space="preserve">Ευρωπαϊκός Μηχανισμός Διεθνούς Συνεργασίας για την Πυρηνική Ασφάλεια (European </w:t>
      </w:r>
      <w:proofErr w:type="spellStart"/>
      <w:r>
        <w:rPr>
          <w:rFonts w:ascii="Times New Roman" w:hAnsi="Times New Roman" w:cs="Times New Roman"/>
          <w:b/>
          <w:sz w:val="24"/>
          <w:szCs w:val="24"/>
          <w:lang w:val="el-GR"/>
        </w:rPr>
        <w:t>Instrument</w:t>
      </w:r>
      <w:proofErr w:type="spellEnd"/>
      <w:r>
        <w:rPr>
          <w:rFonts w:ascii="Times New Roman" w:hAnsi="Times New Roman" w:cs="Times New Roman"/>
          <w:b/>
          <w:sz w:val="24"/>
          <w:szCs w:val="24"/>
          <w:lang w:val="el-GR"/>
        </w:rPr>
        <w:t xml:space="preserve"> for International Nuclear </w:t>
      </w:r>
      <w:proofErr w:type="spellStart"/>
      <w:r>
        <w:rPr>
          <w:rFonts w:ascii="Times New Roman" w:hAnsi="Times New Roman" w:cs="Times New Roman"/>
          <w:b/>
          <w:sz w:val="24"/>
          <w:szCs w:val="24"/>
          <w:lang w:val="el-GR"/>
        </w:rPr>
        <w:t>Safety</w:t>
      </w:r>
      <w:proofErr w:type="spellEnd"/>
      <w:r>
        <w:rPr>
          <w:rFonts w:ascii="Times New Roman" w:hAnsi="Times New Roman" w:cs="Times New Roman"/>
          <w:b/>
          <w:sz w:val="24"/>
          <w:szCs w:val="24"/>
          <w:lang w:val="el-GR"/>
        </w:rPr>
        <w:t xml:space="preserve"> Cooperation)</w:t>
      </w:r>
    </w:p>
    <w:p w14:paraId="422FAAB5"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 xml:space="preserve">Κύριος στόχος του Μηχανισμού είναι να διασφαλίσει την ασφάλεια και την προστασία των πολιτών της ΕΕ και να προστατεύσει το περιβάλλον. Ο Μηχανισμός προωθεί μια νοοτροπία πυρηνικής ασφάλειας και ακτινοπροστασίας, την ασφαλή διαχείριση αναλωμένων καυσίμων και ραδιενεργών αποβλήτων, τον παροπλισμό πρώην πυρηνικών εγκαταστάσεων, καθώς και την εφαρμογή αποτελεσματικών και αποδοτικών διασφαλίσεων για τα πυρηνικά υλικά σε τρίτες χώρες. Ο Μηχανισμός εδραιώνει τη συνεργασία με τις </w:t>
      </w:r>
      <w:proofErr w:type="spellStart"/>
      <w:r>
        <w:rPr>
          <w:rFonts w:ascii="Times New Roman" w:hAnsi="Times New Roman" w:cs="Times New Roman"/>
          <w:sz w:val="24"/>
          <w:szCs w:val="24"/>
          <w:lang w:val="el-GR"/>
        </w:rPr>
        <w:t>δικαιούχες</w:t>
      </w:r>
      <w:proofErr w:type="spellEnd"/>
      <w:r>
        <w:rPr>
          <w:rFonts w:ascii="Times New Roman" w:hAnsi="Times New Roman" w:cs="Times New Roman"/>
          <w:sz w:val="24"/>
          <w:szCs w:val="24"/>
          <w:lang w:val="el-GR"/>
        </w:rPr>
        <w:t xml:space="preserve"> χώρες και τις στηρίζει με διάφορα μέσα, μεταξύ άλλων με την παροχή υπηρεσιών, εξοπλισμού, τεχνικής βοήθειας, κατάρτισης και καθοδήγησης, και με την ανταλλαγή πληροφοριών (μεταξύ άλλων με έργα αδελφοποίησης). Ο Μηχανισμός μπορεί επίσης να παράσχει δημοσιονομική στήριξη και να διευκολύνει τη συμμετοχή σε πολυμερή έργα βοήθειας/συνεργασίας από κοινού με Κράτη-μέλη ή Διεθνείς Οργανισμούς.</w:t>
      </w:r>
      <w:r>
        <w:rPr>
          <w:rFonts w:ascii="Times New Roman" w:hAnsi="Times New Roman" w:cs="Times New Roman"/>
          <w:b/>
          <w:sz w:val="24"/>
          <w:szCs w:val="24"/>
          <w:highlight w:val="darkGray"/>
          <w:lang w:val="el-GR"/>
        </w:rPr>
        <w:t xml:space="preserve"> </w:t>
      </w:r>
      <w:r w:rsidRPr="00036B69">
        <w:rPr>
          <w:lang w:val="el-GR"/>
        </w:rPr>
        <w:br w:type="page"/>
      </w:r>
    </w:p>
    <w:p w14:paraId="39B4A890"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b/>
          <w:sz w:val="24"/>
          <w:szCs w:val="24"/>
          <w:highlight w:val="darkGray"/>
          <w:lang w:val="el-GR"/>
        </w:rPr>
        <w:lastRenderedPageBreak/>
        <w:t>20. ΑΝΑΠΤΥΞΙΑΚΗ ΚΑΙ ΑΝΘΡΩΠΙΣΤΙΚΗ ΒΟΗΘΕΙΑ</w:t>
      </w:r>
    </w:p>
    <w:p w14:paraId="62B368BD" w14:textId="77777777" w:rsidR="00CE7660" w:rsidRPr="00036B69" w:rsidRDefault="00000000">
      <w:pPr>
        <w:pStyle w:val="ae"/>
        <w:numPr>
          <w:ilvl w:val="0"/>
          <w:numId w:val="5"/>
        </w:numPr>
        <w:spacing w:line="276"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Μηχανισμός</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Γειτονίας</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Ανάπτυξης</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και</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Διεθνούς</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Συνεργασίας</w:t>
      </w:r>
      <w:r w:rsidRPr="00036B69">
        <w:rPr>
          <w:rFonts w:ascii="Times New Roman" w:hAnsi="Times New Roman" w:cs="Times New Roman"/>
          <w:b/>
          <w:sz w:val="24"/>
          <w:szCs w:val="24"/>
          <w:lang w:val="el-GR"/>
        </w:rPr>
        <w:t xml:space="preserve"> – </w:t>
      </w:r>
      <w:r>
        <w:rPr>
          <w:rFonts w:ascii="Times New Roman" w:hAnsi="Times New Roman" w:cs="Times New Roman"/>
          <w:b/>
          <w:sz w:val="24"/>
          <w:szCs w:val="24"/>
          <w:lang w:val="el-GR"/>
        </w:rPr>
        <w:t>Παγκόσμια</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l-GR"/>
        </w:rPr>
        <w:t>Ευρώπη</w:t>
      </w:r>
      <w:r w:rsidRPr="00036B69">
        <w:rPr>
          <w:rFonts w:ascii="Times New Roman" w:hAnsi="Times New Roman" w:cs="Times New Roman"/>
          <w:b/>
          <w:sz w:val="24"/>
          <w:szCs w:val="24"/>
          <w:lang w:val="el-GR"/>
        </w:rPr>
        <w:t xml:space="preserve"> (</w:t>
      </w:r>
      <w:proofErr w:type="spellStart"/>
      <w:r>
        <w:rPr>
          <w:rFonts w:ascii="Times New Roman" w:hAnsi="Times New Roman" w:cs="Times New Roman"/>
          <w:b/>
          <w:sz w:val="24"/>
          <w:szCs w:val="24"/>
          <w:lang w:val="en-US"/>
        </w:rPr>
        <w:t>Neighbourhood</w:t>
      </w:r>
      <w:proofErr w:type="spellEnd"/>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Development</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and</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International</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Cooperation</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Instrument</w:t>
      </w:r>
      <w:r w:rsidRPr="00036B69">
        <w:rPr>
          <w:rFonts w:ascii="Times New Roman" w:hAnsi="Times New Roman" w:cs="Times New Roman"/>
          <w:b/>
          <w:sz w:val="24"/>
          <w:szCs w:val="24"/>
          <w:lang w:val="el-GR"/>
        </w:rPr>
        <w:t xml:space="preserve"> – </w:t>
      </w:r>
      <w:r>
        <w:rPr>
          <w:rFonts w:ascii="Times New Roman" w:hAnsi="Times New Roman" w:cs="Times New Roman"/>
          <w:b/>
          <w:sz w:val="24"/>
          <w:szCs w:val="24"/>
          <w:lang w:val="en-US"/>
        </w:rPr>
        <w:t>Global</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Europe</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NDICI</w:t>
      </w:r>
      <w:r w:rsidRPr="00036B69">
        <w:rPr>
          <w:rFonts w:ascii="Times New Roman" w:hAnsi="Times New Roman" w:cs="Times New Roman"/>
          <w:b/>
          <w:sz w:val="24"/>
          <w:szCs w:val="24"/>
          <w:lang w:val="el-GR"/>
        </w:rPr>
        <w:t xml:space="preserve"> – </w:t>
      </w:r>
      <w:r>
        <w:rPr>
          <w:rFonts w:ascii="Times New Roman" w:hAnsi="Times New Roman" w:cs="Times New Roman"/>
          <w:b/>
          <w:sz w:val="24"/>
          <w:szCs w:val="24"/>
          <w:lang w:val="en-US"/>
        </w:rPr>
        <w:t>Global</w:t>
      </w:r>
      <w:r w:rsidRPr="00036B69">
        <w:rPr>
          <w:rFonts w:ascii="Times New Roman" w:hAnsi="Times New Roman" w:cs="Times New Roman"/>
          <w:b/>
          <w:sz w:val="24"/>
          <w:szCs w:val="24"/>
          <w:lang w:val="el-GR"/>
        </w:rPr>
        <w:t xml:space="preserve"> </w:t>
      </w:r>
      <w:r>
        <w:rPr>
          <w:rFonts w:ascii="Times New Roman" w:hAnsi="Times New Roman" w:cs="Times New Roman"/>
          <w:b/>
          <w:sz w:val="24"/>
          <w:szCs w:val="24"/>
          <w:lang w:val="en-US"/>
        </w:rPr>
        <w:t>Europe</w:t>
      </w:r>
      <w:r w:rsidRPr="00036B69">
        <w:rPr>
          <w:rFonts w:ascii="Times New Roman" w:hAnsi="Times New Roman" w:cs="Times New Roman"/>
          <w:b/>
          <w:sz w:val="24"/>
          <w:szCs w:val="24"/>
          <w:lang w:val="el-GR"/>
        </w:rPr>
        <w:t xml:space="preserve">)) </w:t>
      </w:r>
    </w:p>
    <w:p w14:paraId="17C5FEFE" w14:textId="77777777" w:rsidR="00CE7660" w:rsidRDefault="00000000">
      <w:pPr>
        <w:spacing w:line="276" w:lineRule="auto"/>
        <w:jc w:val="both"/>
        <w:rPr>
          <w:rFonts w:ascii="Times New Roman" w:hAnsi="Times New Roman" w:cs="Times New Roman"/>
          <w:b/>
          <w:sz w:val="24"/>
          <w:szCs w:val="24"/>
          <w:highlight w:val="darkGray"/>
          <w:lang w:val="el-GR"/>
        </w:rPr>
      </w:pPr>
      <w:r>
        <w:rPr>
          <w:rFonts w:ascii="Times New Roman" w:hAnsi="Times New Roman" w:cs="Times New Roman"/>
          <w:sz w:val="24"/>
          <w:szCs w:val="24"/>
          <w:lang w:val="el-GR"/>
        </w:rPr>
        <w:t>Η Ευρωπαϊκή Ένωση είναι ο μεγαλύτερος χορηγός αναπτυξιακής βοήθειας στον κόσμο. Το Μέσο NDICI – Παγκόσμια Ευρώπη συγχωνεύει διάφορα παλαιότερα μέσα εξωτερικής χρηματοδότησης της ΕΕ και αποσκοπεί στη στήριξη των χωρών που έχουν μεγαλύτερη ανάγκη να αντιμετωπίσουν μακροχρόνιες αναπτυξιακές προκλήσεις, και θα συμβάλει στην επίτευξη των διεθνών δεσμεύσεων και στόχων που έχει συμφωνήσει η ΕΕ, ιδίως της Ατζέντας του 2030 και των στόχων βιώσιμης ανάπτυξής της, και της συμφωνίας του Παρισιού. Το NDICI είναι το κύριο εργαλείο της ΕΕ που συμβάλλει στην εξάλειψη της φτώχειας και στην προώθηση της βιώσιμης ανάπτυξης, της ευημερίας, της ειρήνης και της σταθερότητας.</w:t>
      </w:r>
      <w:r>
        <w:rPr>
          <w:rFonts w:ascii="Times New Roman" w:hAnsi="Times New Roman" w:cs="Times New Roman"/>
          <w:b/>
          <w:sz w:val="24"/>
          <w:szCs w:val="24"/>
          <w:highlight w:val="darkGray"/>
          <w:lang w:val="el-GR"/>
        </w:rPr>
        <w:t xml:space="preserve"> </w:t>
      </w:r>
    </w:p>
    <w:p w14:paraId="21D41212" w14:textId="77777777" w:rsidR="00CE7660" w:rsidRDefault="00000000">
      <w:pPr>
        <w:pStyle w:val="ae"/>
        <w:numPr>
          <w:ilvl w:val="0"/>
          <w:numId w:val="5"/>
        </w:numPr>
        <w:spacing w:line="276"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Ανθρω</w:t>
      </w:r>
      <w:proofErr w:type="spellEnd"/>
      <w:r>
        <w:rPr>
          <w:rFonts w:ascii="Times New Roman" w:hAnsi="Times New Roman" w:cs="Times New Roman"/>
          <w:b/>
          <w:sz w:val="24"/>
          <w:szCs w:val="24"/>
        </w:rPr>
        <w:t>πιστική β</w:t>
      </w:r>
      <w:proofErr w:type="spellStart"/>
      <w:r>
        <w:rPr>
          <w:rFonts w:ascii="Times New Roman" w:hAnsi="Times New Roman" w:cs="Times New Roman"/>
          <w:b/>
          <w:sz w:val="24"/>
          <w:szCs w:val="24"/>
        </w:rPr>
        <w:t>οήθει</w:t>
      </w:r>
      <w:proofErr w:type="spellEnd"/>
      <w:r>
        <w:rPr>
          <w:rFonts w:ascii="Times New Roman" w:hAnsi="Times New Roman" w:cs="Times New Roman"/>
          <w:b/>
          <w:sz w:val="24"/>
          <w:szCs w:val="24"/>
        </w:rPr>
        <w:t xml:space="preserve">α </w:t>
      </w:r>
    </w:p>
    <w:p w14:paraId="5FC5EE11" w14:textId="77777777" w:rsidR="00CE7660" w:rsidRPr="00036B69" w:rsidRDefault="00000000">
      <w:pPr>
        <w:spacing w:line="276" w:lineRule="auto"/>
        <w:jc w:val="both"/>
        <w:rPr>
          <w:lang w:val="el-GR"/>
        </w:rPr>
      </w:pPr>
      <w:r>
        <w:rPr>
          <w:rFonts w:ascii="Times New Roman" w:hAnsi="Times New Roman" w:cs="Times New Roman"/>
          <w:sz w:val="24"/>
          <w:szCs w:val="24"/>
          <w:lang w:val="el-GR"/>
        </w:rPr>
        <w:t>Με βάση τις διεθνείς ανθρωπιστικές αρχές, η ΕΕ παρέχει ανθρωπιστική βοήθεια ανάλογα με τις ανάγκες σε άτομα που πλήττονται από ανθρωπογενείς κρίσεις και φυσικούς κινδύνους, δίνοντας ιδιαίτερη προσοχή στα πλέον ευάλωτα θύματα. Οι ανθρωπιστικές παρεμβάσεις, οι οποίες συνίστανται κυρίως σε έργα χρηματοδότησης, πραγματοποιούνται από ανθρωπιστικές οργανώσεις, τις περισσότερες φορές σε πολύπλοκα και ριψοκίνδυνα πλαίσια. Τα χρηματοδοτούμενα έργα περιλαμβάνουν  δράσεις στον τομέα των τροφίμων και της διατροφής, της στέγασης, της υγειονομικής περίθαλψης, της ύδρευσης και της αποχέτευσης, σε χώρες εκτός της ΕΕ. Επίσης περιλαμβάνουν εκπαίδευση και κατάρτιση, δραστηριότητες ετοιμότητας για την αντιμετώπιση καταστροφών, ενδυνάμωση των κοινοτήτων ή των ατόμων ώστε να ανταποκρίνονται καλύτερα και να αντεπεξέρχονται στις άμεσες συνέπειες μιας καταστροφής.</w:t>
      </w:r>
      <w:r>
        <w:rPr>
          <w:rFonts w:ascii="Times New Roman" w:hAnsi="Times New Roman" w:cs="Times New Roman"/>
          <w:b/>
          <w:sz w:val="24"/>
          <w:szCs w:val="24"/>
          <w:highlight w:val="darkGray"/>
          <w:lang w:val="el-GR"/>
        </w:rPr>
        <w:t xml:space="preserve"> </w:t>
      </w:r>
    </w:p>
    <w:sectPr w:rsidR="00CE7660" w:rsidRPr="00036B69">
      <w:headerReference w:type="default" r:id="rId8"/>
      <w:footerReference w:type="default" r:id="rId9"/>
      <w:pgSz w:w="11906" w:h="16838"/>
      <w:pgMar w:top="1440" w:right="1800" w:bottom="1440" w:left="180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C9854" w14:textId="77777777" w:rsidR="00A47107" w:rsidRDefault="00A47107">
      <w:pPr>
        <w:spacing w:after="0" w:line="240" w:lineRule="auto"/>
      </w:pPr>
      <w:r>
        <w:separator/>
      </w:r>
    </w:p>
  </w:endnote>
  <w:endnote w:type="continuationSeparator" w:id="0">
    <w:p w14:paraId="737CB9D3" w14:textId="77777777" w:rsidR="00A47107" w:rsidRDefault="00A4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891424"/>
      <w:docPartObj>
        <w:docPartGallery w:val="Page Numbers (Bottom of Page)"/>
        <w:docPartUnique/>
      </w:docPartObj>
    </w:sdtPr>
    <w:sdtContent>
      <w:p w14:paraId="352DCDAE" w14:textId="77777777" w:rsidR="00CE7660" w:rsidRDefault="00000000">
        <w:pPr>
          <w:pStyle w:val="a5"/>
          <w:jc w:val="right"/>
        </w:pPr>
        <w:r>
          <w:fldChar w:fldCharType="begin"/>
        </w:r>
        <w:r>
          <w:instrText>PAGE</w:instrText>
        </w:r>
        <w:r>
          <w:fldChar w:fldCharType="separate"/>
        </w:r>
        <w:r>
          <w:t>34</w:t>
        </w:r>
        <w:r>
          <w:fldChar w:fldCharType="end"/>
        </w:r>
      </w:p>
    </w:sdtContent>
  </w:sdt>
  <w:p w14:paraId="3938678D" w14:textId="77777777" w:rsidR="00CE7660" w:rsidRDefault="00CE76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D589" w14:textId="77777777" w:rsidR="00A47107" w:rsidRDefault="00A47107">
      <w:r>
        <w:separator/>
      </w:r>
    </w:p>
  </w:footnote>
  <w:footnote w:type="continuationSeparator" w:id="0">
    <w:p w14:paraId="548BAB7F" w14:textId="77777777" w:rsidR="00A47107" w:rsidRDefault="00A47107">
      <w:r>
        <w:continuationSeparator/>
      </w:r>
    </w:p>
  </w:footnote>
  <w:footnote w:id="1">
    <w:p w14:paraId="1357353F" w14:textId="77777777" w:rsidR="00CE7660" w:rsidRPr="00036B69" w:rsidRDefault="00000000">
      <w:pPr>
        <w:pStyle w:val="a3"/>
        <w:rPr>
          <w:lang w:val="el-GR"/>
        </w:rPr>
      </w:pPr>
      <w:r>
        <w:rPr>
          <w:rStyle w:val="FootnoteCharacters"/>
        </w:rPr>
        <w:footnoteRef/>
      </w:r>
      <w:r>
        <w:rPr>
          <w:lang w:val="el-GR"/>
        </w:rPr>
        <w:t xml:space="preserve">     Πηγή του ανά χείρας εγγράφου είναι η έκδοση του </w:t>
      </w:r>
      <w:r>
        <w:rPr>
          <w:lang w:val="en-US"/>
        </w:rPr>
        <w:t>EPRS</w:t>
      </w:r>
      <w:r>
        <w:rPr>
          <w:lang w:val="el-GR"/>
        </w:rPr>
        <w:t xml:space="preserve"> (</w:t>
      </w:r>
      <w:r>
        <w:rPr>
          <w:lang w:val="en-US"/>
        </w:rPr>
        <w:t>European</w:t>
      </w:r>
      <w:r>
        <w:rPr>
          <w:lang w:val="el-GR"/>
        </w:rPr>
        <w:t xml:space="preserve"> </w:t>
      </w:r>
      <w:r>
        <w:rPr>
          <w:lang w:val="en-US"/>
        </w:rPr>
        <w:t>Parliamentary</w:t>
      </w:r>
      <w:r>
        <w:rPr>
          <w:lang w:val="el-GR"/>
        </w:rPr>
        <w:t xml:space="preserve"> </w:t>
      </w:r>
      <w:r>
        <w:rPr>
          <w:lang w:val="en-US"/>
        </w:rPr>
        <w:t>Research</w:t>
      </w:r>
      <w:r>
        <w:rPr>
          <w:lang w:val="el-GR"/>
        </w:rPr>
        <w:t xml:space="preserve"> </w:t>
      </w:r>
      <w:proofErr w:type="spellStart"/>
      <w:r>
        <w:rPr>
          <w:lang w:val="en-US"/>
        </w:rPr>
        <w:t>Servive</w:t>
      </w:r>
      <w:proofErr w:type="spellEnd"/>
      <w:r>
        <w:rPr>
          <w:lang w:val="el-GR"/>
        </w:rPr>
        <w:t xml:space="preserve">) με θέμα </w:t>
      </w:r>
      <w:r>
        <w:rPr>
          <w:b/>
          <w:lang w:val="el-GR"/>
        </w:rPr>
        <w:t>“</w:t>
      </w:r>
      <w:r>
        <w:rPr>
          <w:b/>
          <w:lang w:val="en-US"/>
        </w:rPr>
        <w:t>GUIDE</w:t>
      </w:r>
      <w:r>
        <w:rPr>
          <w:b/>
          <w:lang w:val="el-GR"/>
        </w:rPr>
        <w:t xml:space="preserve"> </w:t>
      </w:r>
      <w:r>
        <w:rPr>
          <w:b/>
          <w:lang w:val="en-US"/>
        </w:rPr>
        <w:t>TO</w:t>
      </w:r>
      <w:r>
        <w:rPr>
          <w:b/>
          <w:lang w:val="el-GR"/>
        </w:rPr>
        <w:t xml:space="preserve"> </w:t>
      </w:r>
      <w:r>
        <w:rPr>
          <w:b/>
          <w:lang w:val="en-US"/>
        </w:rPr>
        <w:t>EU</w:t>
      </w:r>
      <w:r>
        <w:rPr>
          <w:b/>
          <w:lang w:val="el-GR"/>
        </w:rPr>
        <w:t xml:space="preserve"> </w:t>
      </w:r>
      <w:r>
        <w:rPr>
          <w:b/>
          <w:lang w:val="en-US"/>
        </w:rPr>
        <w:t>FUNDING</w:t>
      </w:r>
      <w:r>
        <w:rPr>
          <w:b/>
          <w:lang w:val="el-GR"/>
        </w:rPr>
        <w:t xml:space="preserve">, 2023 </w:t>
      </w:r>
      <w:r>
        <w:rPr>
          <w:b/>
          <w:lang w:val="en-US"/>
        </w:rPr>
        <w:t>Edition</w:t>
      </w:r>
      <w:r>
        <w:rPr>
          <w:b/>
          <w:lang w:val="el-GR"/>
        </w:rPr>
        <w:t>”,</w:t>
      </w:r>
      <w:r>
        <w:rPr>
          <w:lang w:val="el-GR"/>
        </w:rPr>
        <w:t xml:space="preserve"> στο εκτενές περιεχόμενο του οποίου μπορεί να ανατρέξει κάθε ενδιαφερόμενος για περισσότερες πληροφορίες περί των χρηματοδοτικών εργαλείων και μέσων της ΕΕ </w:t>
      </w:r>
      <w:hyperlink r:id="rId1">
        <w:r>
          <w:rPr>
            <w:rStyle w:val="InternetLink"/>
            <w:lang w:val="el-GR"/>
          </w:rPr>
          <w:t>https://www.europarl.europa.eu/RegData/etudes/STUD/2023/747110/EPRS_STU(2023)747110_EN.pdf</w:t>
        </w:r>
      </w:hyperlink>
      <w:r>
        <w:rPr>
          <w:lang w:val="el-GR"/>
        </w:rPr>
        <w:t xml:space="preserve"> </w:t>
      </w:r>
    </w:p>
  </w:footnote>
  <w:footnote w:id="2">
    <w:p w14:paraId="13A2727A" w14:textId="77777777" w:rsidR="00CE7660" w:rsidRDefault="00000000">
      <w:pPr>
        <w:pStyle w:val="a3"/>
      </w:pPr>
      <w:r>
        <w:rPr>
          <w:rStyle w:val="FootnoteCharacters"/>
        </w:rPr>
        <w:footnoteRef/>
      </w:r>
      <w:r>
        <w:t xml:space="preserve"> </w:t>
      </w:r>
      <w:r>
        <w:rPr>
          <w:sz w:val="24"/>
          <w:szCs w:val="24"/>
        </w:rPr>
        <w:t>European Regional Development Fund (ERDF)</w:t>
      </w:r>
    </w:p>
  </w:footnote>
  <w:footnote w:id="3">
    <w:p w14:paraId="5A0E7BD3" w14:textId="77777777" w:rsidR="00CE7660" w:rsidRDefault="00000000">
      <w:pPr>
        <w:pStyle w:val="a3"/>
      </w:pPr>
      <w:r>
        <w:rPr>
          <w:rStyle w:val="FootnoteCharacters"/>
        </w:rPr>
        <w:footnoteRef/>
      </w:r>
      <w:r>
        <w:t xml:space="preserve"> </w:t>
      </w:r>
      <w:r>
        <w:rPr>
          <w:sz w:val="24"/>
          <w:szCs w:val="24"/>
        </w:rPr>
        <w:t>Cohesion Fund (CF)</w:t>
      </w:r>
    </w:p>
  </w:footnote>
  <w:footnote w:id="4">
    <w:p w14:paraId="78B12EC2" w14:textId="77777777" w:rsidR="00CE7660" w:rsidRDefault="00000000">
      <w:pPr>
        <w:pStyle w:val="a3"/>
      </w:pPr>
      <w:r>
        <w:rPr>
          <w:rStyle w:val="FootnoteCharacters"/>
        </w:rPr>
        <w:footnoteRef/>
      </w:r>
      <w:r>
        <w:t xml:space="preserve"> </w:t>
      </w:r>
      <w:r>
        <w:rPr>
          <w:sz w:val="24"/>
          <w:szCs w:val="24"/>
        </w:rPr>
        <w:t>European Social Fund Plus (ESF+)</w:t>
      </w:r>
    </w:p>
  </w:footnote>
  <w:footnote w:id="5">
    <w:p w14:paraId="405BB1E7" w14:textId="77777777" w:rsidR="00CE7660" w:rsidRDefault="00000000">
      <w:pPr>
        <w:pStyle w:val="a3"/>
      </w:pPr>
      <w:r>
        <w:rPr>
          <w:rStyle w:val="FootnoteCharacters"/>
        </w:rPr>
        <w:footnoteRef/>
      </w:r>
      <w:r>
        <w:t xml:space="preserve"> </w:t>
      </w:r>
      <w:r>
        <w:rPr>
          <w:sz w:val="24"/>
          <w:szCs w:val="24"/>
        </w:rPr>
        <w:t>Just Transition Fund (JTF)</w:t>
      </w:r>
    </w:p>
  </w:footnote>
  <w:footnote w:id="6">
    <w:p w14:paraId="18C4B447" w14:textId="77777777" w:rsidR="00CE7660" w:rsidRDefault="00000000">
      <w:pPr>
        <w:pStyle w:val="a3"/>
      </w:pPr>
      <w:r>
        <w:rPr>
          <w:rStyle w:val="FootnoteCharacters"/>
        </w:rPr>
        <w:footnoteRef/>
      </w:r>
      <w:r>
        <w:t xml:space="preserve"> </w:t>
      </w:r>
      <w:r>
        <w:rPr>
          <w:sz w:val="24"/>
          <w:szCs w:val="24"/>
        </w:rPr>
        <w:t>Recovery Assistance for Cohesion and the Territories of Europe (REACT-EU)</w:t>
      </w:r>
    </w:p>
  </w:footnote>
  <w:footnote w:id="7">
    <w:p w14:paraId="4D44B499" w14:textId="77777777" w:rsidR="00CE7660" w:rsidRPr="00036B69" w:rsidRDefault="00000000">
      <w:pPr>
        <w:pStyle w:val="a3"/>
        <w:jc w:val="both"/>
        <w:rPr>
          <w:lang w:val="el-GR"/>
        </w:rPr>
      </w:pPr>
      <w:r>
        <w:rPr>
          <w:rStyle w:val="FootnoteCharacters"/>
        </w:rPr>
        <w:footnoteRef/>
      </w:r>
      <w:r>
        <w:rPr>
          <w:lang w:val="el-GR"/>
        </w:rPr>
        <w:t xml:space="preserve"> </w:t>
      </w:r>
      <w:r>
        <w:rPr>
          <w:sz w:val="18"/>
          <w:szCs w:val="18"/>
          <w:lang w:val="el-GR"/>
        </w:rPr>
        <w:t xml:space="preserve">Π.χ. πρόγραμμα </w:t>
      </w:r>
      <w:r>
        <w:rPr>
          <w:sz w:val="18"/>
          <w:szCs w:val="18"/>
        </w:rPr>
        <w:t>Interreg</w:t>
      </w:r>
      <w:r>
        <w:rPr>
          <w:sz w:val="18"/>
          <w:szCs w:val="18"/>
          <w:lang w:val="el-GR"/>
        </w:rPr>
        <w:t xml:space="preserve"> για την περιφέρεια της Βαλτικής Θάλασσας, </w:t>
      </w:r>
      <w:r>
        <w:rPr>
          <w:sz w:val="18"/>
          <w:szCs w:val="18"/>
        </w:rPr>
        <w:t>Interreg</w:t>
      </w:r>
      <w:r>
        <w:rPr>
          <w:sz w:val="18"/>
          <w:szCs w:val="18"/>
          <w:lang w:val="el-GR"/>
        </w:rPr>
        <w:t xml:space="preserve"> για την περιφέρεια του Δούναβη, </w:t>
      </w:r>
      <w:r>
        <w:rPr>
          <w:sz w:val="18"/>
          <w:szCs w:val="18"/>
        </w:rPr>
        <w:t>Interreg</w:t>
      </w:r>
      <w:r>
        <w:rPr>
          <w:sz w:val="18"/>
          <w:szCs w:val="18"/>
          <w:lang w:val="el-GR"/>
        </w:rPr>
        <w:t xml:space="preserve"> ΙΡΑ Αδριατική-Ιόνιο και </w:t>
      </w:r>
      <w:r>
        <w:rPr>
          <w:sz w:val="18"/>
          <w:szCs w:val="18"/>
        </w:rPr>
        <w:t>Interreg</w:t>
      </w:r>
      <w:r>
        <w:rPr>
          <w:sz w:val="18"/>
          <w:szCs w:val="18"/>
          <w:lang w:val="el-GR"/>
        </w:rPr>
        <w:t xml:space="preserve"> για τον χώρο των </w:t>
      </w:r>
      <w:proofErr w:type="spellStart"/>
      <w:r>
        <w:rPr>
          <w:sz w:val="18"/>
          <w:szCs w:val="18"/>
          <w:lang w:val="el-GR"/>
        </w:rPr>
        <w:t>Άλπεων</w:t>
      </w:r>
      <w:proofErr w:type="spellEnd"/>
    </w:p>
  </w:footnote>
  <w:footnote w:id="8">
    <w:p w14:paraId="5FD1433F" w14:textId="77777777" w:rsidR="00CE7660" w:rsidRPr="00036B69" w:rsidRDefault="00000000">
      <w:pPr>
        <w:pStyle w:val="a3"/>
        <w:jc w:val="both"/>
        <w:rPr>
          <w:lang w:val="el-GR"/>
        </w:rPr>
      </w:pPr>
      <w:r>
        <w:rPr>
          <w:rStyle w:val="FootnoteCharacters"/>
        </w:rPr>
        <w:footnoteRef/>
      </w:r>
      <w:r>
        <w:rPr>
          <w:sz w:val="18"/>
          <w:szCs w:val="18"/>
          <w:lang w:val="el-GR"/>
        </w:rPr>
        <w:t xml:space="preserve"> Το πρόγραμμα διαπεριφερειακής συνεργασίας (</w:t>
      </w:r>
      <w:r>
        <w:rPr>
          <w:sz w:val="18"/>
          <w:szCs w:val="18"/>
          <w:lang w:val="en-US"/>
        </w:rPr>
        <w:t>I</w:t>
      </w:r>
      <w:proofErr w:type="spellStart"/>
      <w:r>
        <w:rPr>
          <w:sz w:val="18"/>
          <w:szCs w:val="18"/>
        </w:rPr>
        <w:t>nterreg</w:t>
      </w:r>
      <w:proofErr w:type="spellEnd"/>
      <w:r>
        <w:rPr>
          <w:sz w:val="18"/>
          <w:szCs w:val="18"/>
          <w:lang w:val="el-GR"/>
        </w:rPr>
        <w:t xml:space="preserve"> </w:t>
      </w:r>
      <w:r>
        <w:rPr>
          <w:sz w:val="18"/>
          <w:szCs w:val="18"/>
        </w:rPr>
        <w:t>Europe</w:t>
      </w:r>
      <w:r>
        <w:rPr>
          <w:sz w:val="18"/>
          <w:szCs w:val="18"/>
          <w:lang w:val="el-GR"/>
        </w:rPr>
        <w:t>) και τρία προγράμματα δικτύωσης (</w:t>
      </w:r>
      <w:proofErr w:type="spellStart"/>
      <w:r>
        <w:rPr>
          <w:sz w:val="18"/>
          <w:szCs w:val="18"/>
        </w:rPr>
        <w:t>Urbact</w:t>
      </w:r>
      <w:proofErr w:type="spellEnd"/>
      <w:r>
        <w:rPr>
          <w:sz w:val="18"/>
          <w:szCs w:val="18"/>
          <w:lang w:val="el-GR"/>
        </w:rPr>
        <w:t xml:space="preserve"> </w:t>
      </w:r>
      <w:r>
        <w:rPr>
          <w:sz w:val="18"/>
          <w:szCs w:val="18"/>
        </w:rPr>
        <w:t>III</w:t>
      </w:r>
      <w:r>
        <w:rPr>
          <w:sz w:val="18"/>
          <w:szCs w:val="18"/>
          <w:lang w:val="el-GR"/>
        </w:rPr>
        <w:t xml:space="preserve">, </w:t>
      </w:r>
      <w:r>
        <w:rPr>
          <w:sz w:val="18"/>
          <w:szCs w:val="18"/>
        </w:rPr>
        <w:t>Interact</w:t>
      </w:r>
      <w:r>
        <w:rPr>
          <w:sz w:val="18"/>
          <w:szCs w:val="18"/>
          <w:lang w:val="el-GR"/>
        </w:rPr>
        <w:t xml:space="preserve"> </w:t>
      </w:r>
      <w:r>
        <w:rPr>
          <w:sz w:val="18"/>
          <w:szCs w:val="18"/>
        </w:rPr>
        <w:t>III</w:t>
      </w:r>
      <w:r>
        <w:rPr>
          <w:sz w:val="18"/>
          <w:szCs w:val="18"/>
          <w:lang w:val="el-GR"/>
        </w:rPr>
        <w:t xml:space="preserve"> και </w:t>
      </w:r>
      <w:r>
        <w:rPr>
          <w:sz w:val="18"/>
          <w:szCs w:val="18"/>
        </w:rPr>
        <w:t>ESPON</w:t>
      </w:r>
      <w:r>
        <w:rPr>
          <w:sz w:val="18"/>
          <w:szCs w:val="18"/>
          <w:lang w:val="el-GR"/>
        </w:rPr>
        <w:t>), τα οποία καλύπτουν όλα τα κράτη μέλη της ΕΕ</w:t>
      </w:r>
    </w:p>
  </w:footnote>
  <w:footnote w:id="9">
    <w:p w14:paraId="7A0DB6C7" w14:textId="77777777" w:rsidR="00CE7660" w:rsidRDefault="00000000">
      <w:pPr>
        <w:pStyle w:val="a3"/>
      </w:pPr>
      <w:r>
        <w:rPr>
          <w:rStyle w:val="FootnoteCharacters"/>
        </w:rPr>
        <w:footnoteRef/>
      </w:r>
      <w:r>
        <w:t xml:space="preserve">   European Agricultural Guarantee Fund (EAGF)</w:t>
      </w:r>
    </w:p>
  </w:footnote>
  <w:footnote w:id="10">
    <w:p w14:paraId="7B29E9E6" w14:textId="77777777" w:rsidR="00CE7660" w:rsidRDefault="00000000">
      <w:pPr>
        <w:pStyle w:val="a3"/>
      </w:pPr>
      <w:r>
        <w:rPr>
          <w:rStyle w:val="FootnoteCharacters"/>
        </w:rPr>
        <w:footnoteRef/>
      </w:r>
      <w:r>
        <w:t xml:space="preserve">   European Agricultural Fund for Rural Development (EAFRD)</w:t>
      </w:r>
    </w:p>
  </w:footnote>
  <w:footnote w:id="11">
    <w:p w14:paraId="11FF1544" w14:textId="77777777" w:rsidR="00CE7660" w:rsidRDefault="00000000">
      <w:pPr>
        <w:pStyle w:val="a3"/>
      </w:pPr>
      <w:r>
        <w:rPr>
          <w:rStyle w:val="FootnoteCharacters"/>
        </w:rPr>
        <w:footnoteRef/>
      </w:r>
      <w:r>
        <w:t xml:space="preserve"> </w:t>
      </w:r>
      <w:r>
        <w:rPr>
          <w:lang w:val="en-US"/>
        </w:rPr>
        <w:t xml:space="preserve">The </w:t>
      </w:r>
      <w:r>
        <w:t>Youth Employment Initiative (YEI), the Fund for European Aid to the most Deprived (FEAD) and the Employment and Social Innovation (</w:t>
      </w:r>
      <w:proofErr w:type="spellStart"/>
      <w:r>
        <w:t>EaSI</w:t>
      </w:r>
      <w:proofErr w:type="spellEnd"/>
      <w:r>
        <w:t>) Programme</w:t>
      </w:r>
    </w:p>
  </w:footnote>
  <w:footnote w:id="12">
    <w:p w14:paraId="01DF9D29" w14:textId="77777777" w:rsidR="00CE7660" w:rsidRPr="00036B69" w:rsidRDefault="00000000">
      <w:pPr>
        <w:pStyle w:val="a3"/>
        <w:rPr>
          <w:lang w:val="el-GR"/>
        </w:rPr>
      </w:pPr>
      <w:r>
        <w:rPr>
          <w:rStyle w:val="FootnoteCharacters"/>
        </w:rPr>
        <w:footnoteRef/>
      </w:r>
      <w:r>
        <w:rPr>
          <w:lang w:val="el-GR"/>
        </w:rPr>
        <w:t xml:space="preserve"> </w:t>
      </w:r>
      <w:r>
        <w:rPr>
          <w:rFonts w:ascii="Times New Roman" w:hAnsi="Times New Roman" w:cs="Times New Roman"/>
        </w:rPr>
        <w:t>O</w:t>
      </w:r>
      <w:r>
        <w:rPr>
          <w:rFonts w:ascii="Times New Roman" w:hAnsi="Times New Roman" w:cs="Times New Roman"/>
          <w:lang w:val="el-GR"/>
        </w:rPr>
        <w:t xml:space="preserve"> Κανονισμός αναμένεται δημοσιοποιηθεί σε Εφημερίδα ΕΕ, εντός Οκτωβρίου 2023).</w:t>
      </w:r>
    </w:p>
  </w:footnote>
  <w:footnote w:id="13">
    <w:p w14:paraId="7A9CDDFF" w14:textId="77777777" w:rsidR="00CE7660" w:rsidRDefault="00000000">
      <w:pPr>
        <w:pStyle w:val="a3"/>
      </w:pPr>
      <w:r>
        <w:rPr>
          <w:rStyle w:val="FootnoteCharacters"/>
        </w:rPr>
        <w:footnoteRef/>
      </w:r>
      <w:r>
        <w:t xml:space="preserve"> European Union Solidarity Fund (EUSF)</w:t>
      </w:r>
    </w:p>
  </w:footnote>
  <w:footnote w:id="14">
    <w:p w14:paraId="6EFD7101" w14:textId="77777777" w:rsidR="00CE7660" w:rsidRPr="00036B69" w:rsidRDefault="00000000">
      <w:pPr>
        <w:pStyle w:val="a3"/>
        <w:rPr>
          <w:lang w:val="el-GR"/>
        </w:rPr>
      </w:pPr>
      <w:r>
        <w:rPr>
          <w:rStyle w:val="FootnoteCharacters"/>
        </w:rPr>
        <w:footnoteRef/>
      </w:r>
      <w:r>
        <w:rPr>
          <w:lang w:val="el-GR"/>
        </w:rPr>
        <w:t xml:space="preserve"> </w:t>
      </w:r>
      <w:r>
        <w:t>Emergency</w:t>
      </w:r>
      <w:r>
        <w:rPr>
          <w:lang w:val="el-GR"/>
        </w:rPr>
        <w:t xml:space="preserve"> </w:t>
      </w:r>
      <w:r>
        <w:t>Aid</w:t>
      </w:r>
      <w:r>
        <w:rPr>
          <w:lang w:val="el-GR"/>
        </w:rPr>
        <w:t xml:space="preserve"> </w:t>
      </w:r>
      <w:r>
        <w:t>Reserve</w:t>
      </w:r>
    </w:p>
  </w:footnote>
  <w:footnote w:id="15">
    <w:p w14:paraId="0BE51D64" w14:textId="77777777" w:rsidR="00CE7660" w:rsidRPr="00036B69" w:rsidRDefault="00000000">
      <w:pPr>
        <w:pStyle w:val="a3"/>
        <w:rPr>
          <w:lang w:val="el-GR"/>
        </w:rPr>
      </w:pPr>
      <w:r>
        <w:rPr>
          <w:rStyle w:val="FootnoteCharacters"/>
        </w:rPr>
        <w:footnoteRef/>
      </w:r>
      <w:r>
        <w:rPr>
          <w:lang w:val="el-GR"/>
        </w:rPr>
        <w:t xml:space="preserve"> Βουλγαρία, η Κροατία, η Τσεχία, η Εσθονία, η Ουγγαρία, η Λετονία, η Λιθουανία, η Πολωνία, η Ρουμανία και η Σλοβακία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2246" w14:textId="77777777" w:rsidR="00CE7660" w:rsidRDefault="00000000">
    <w:pPr>
      <w:pStyle w:val="a4"/>
    </w:pPr>
    <w:r>
      <w:rPr>
        <w:noProof/>
      </w:rPr>
      <mc:AlternateContent>
        <mc:Choice Requires="wps">
          <w:drawing>
            <wp:anchor distT="0" distB="0" distL="118745" distR="118745" simplePos="0" relativeHeight="35" behindDoc="1" locked="0" layoutInCell="1" allowOverlap="1" wp14:anchorId="7EAEA5E8" wp14:editId="0D1FADB2">
              <wp:simplePos x="0" y="0"/>
              <wp:positionH relativeFrom="margin">
                <wp:align>center</wp:align>
              </wp:positionH>
              <wp:positionV relativeFrom="page">
                <wp:posOffset>417830</wp:posOffset>
              </wp:positionV>
              <wp:extent cx="5274310" cy="352425"/>
              <wp:effectExtent l="0" t="0" r="0" b="7620"/>
              <wp:wrapSquare wrapText="bothSides"/>
              <wp:docPr id="1" name="Rectangle 197"/>
              <wp:cNvGraphicFramePr/>
              <a:graphic xmlns:a="http://schemas.openxmlformats.org/drawingml/2006/main">
                <a:graphicData uri="http://schemas.microsoft.com/office/word/2010/wordprocessingShape">
                  <wps:wsp>
                    <wps:cNvSpPr/>
                    <wps:spPr>
                      <a:xfrm>
                        <a:off x="0" y="0"/>
                        <a:ext cx="5273640" cy="351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14:paraId="30A386F5" w14:textId="77777777" w:rsidR="00CE7660" w:rsidRDefault="00000000">
                          <w:pPr>
                            <w:pStyle w:val="a4"/>
                            <w:jc w:val="center"/>
                            <w:rPr>
                              <w:caps/>
                              <w:color w:val="FFFFFF" w:themeColor="background1"/>
                              <w:lang w:val="el-GR"/>
                            </w:rPr>
                          </w:pPr>
                          <w:sdt>
                            <w:sdtPr>
                              <w:alias w:val="Title"/>
                              <w:id w:val="-1558317306"/>
                            </w:sdtPr>
                            <w:sdtContent>
                              <w:r>
                                <w:rPr>
                                  <w:caps/>
                                  <w:color w:val="FFFFFF" w:themeColor="background1"/>
                                  <w:lang w:val="el-GR"/>
                                </w:rPr>
                                <w:t>ΣΥΝΤΟΜΟΣ ΟΔΗΓΟΣ ΠΡΟΣΒΑΣΗΣ ΣΕ ΧΡΗΜΑΤΟΔΟΤΗΣΗ ΑΠΟ ΤΗΝ ΕΕ</w:t>
                              </w:r>
                            </w:sdtContent>
                          </w:sdt>
                        </w:p>
                      </w:txbxContent>
                    </wps:txbx>
                    <wps:bodyPr anchor="ctr">
                      <a:prstTxWarp prst="textNoShape">
                        <a:avLst/>
                      </a:prstTxWarp>
                      <a:spAutoFit/>
                    </wps:bodyPr>
                  </wps:wsp>
                </a:graphicData>
              </a:graphic>
              <wp14:sizeRelH relativeFrom="margin">
                <wp14:pctWidth>100000</wp14:pctWidth>
              </wp14:sizeRelH>
              <wp14:sizeRelV relativeFrom="page">
                <wp14:pctHeight>3000</wp14:pctHeight>
              </wp14:sizeRelV>
            </wp:anchor>
          </w:drawing>
        </mc:Choice>
        <mc:Fallback>
          <w:pict>
            <v:rect id="shape_0" ID="Rectangle 197" fillcolor="#5b9bd5" stroked="f" style="position:absolute;margin-left:0pt;margin-top:32.9pt;width:415.2pt;height:27.65pt;mso-position-horizontal:center;mso-position-horizontal-relative:margin;mso-position-vertical-relative:page">
              <w10:wrap type="square"/>
              <v:fill o:detectmouseclick="t" type="solid" color2="#a4642a"/>
              <v:stroke color="#3465a4" weight="12600" joinstyle="miter" endcap="flat"/>
              <v:textbox>
                <w:txbxContent>
                  <w:p>
                    <w:pPr>
                      <w:pStyle w:val="Header"/>
                      <w:jc w:val="center"/>
                      <w:rPr>
                        <w:caps/>
                        <w:color w:val="FFFFFF" w:themeColor="background1"/>
                        <w:lang w:val="el-GR"/>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caps/>
                            <w:color w:val="FFFFFF" w:themeColor="background1"/>
                            <w:lang w:val="el-GR"/>
                          </w:rPr>
                          <w:t>ΣΥΝΤΟΜΟΣ ΟΔΗΓΟΣ ΠΡΟΣΒΑΣΗΣ ΣΕ ΧΡΗΜΑΤΟΔΟΤΗΣΗ ΑΠΟ ΤΗΝ ΕΕ</w:t>
                        </w:r>
                      </w:sdtContent>
                    </w:sdt>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71D"/>
    <w:multiLevelType w:val="multilevel"/>
    <w:tmpl w:val="B5864D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0C2227"/>
    <w:multiLevelType w:val="multilevel"/>
    <w:tmpl w:val="B1CED59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0B9B5C86"/>
    <w:multiLevelType w:val="multilevel"/>
    <w:tmpl w:val="B2EC77C6"/>
    <w:lvl w:ilvl="0">
      <w:start w:val="1"/>
      <w:numFmt w:val="bullet"/>
      <w:lvlText w:val="o"/>
      <w:lvlJc w:val="left"/>
      <w:pPr>
        <w:ind w:left="720" w:hanging="360"/>
      </w:pPr>
      <w:rPr>
        <w:rFonts w:ascii="Courier New" w:hAnsi="Courier New" w:cs="Courier New"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01F2EA8"/>
    <w:multiLevelType w:val="multilevel"/>
    <w:tmpl w:val="48680FF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38627A6"/>
    <w:multiLevelType w:val="multilevel"/>
    <w:tmpl w:val="9C54AB54"/>
    <w:lvl w:ilvl="0">
      <w:start w:val="12"/>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88D1DA3"/>
    <w:multiLevelType w:val="multilevel"/>
    <w:tmpl w:val="3E800A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A4219BB"/>
    <w:multiLevelType w:val="multilevel"/>
    <w:tmpl w:val="858A8E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BBA5F06"/>
    <w:multiLevelType w:val="multilevel"/>
    <w:tmpl w:val="77101B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C72F39"/>
    <w:multiLevelType w:val="multilevel"/>
    <w:tmpl w:val="CE121C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4B16518"/>
    <w:multiLevelType w:val="multilevel"/>
    <w:tmpl w:val="1960D0A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A0E0FDD"/>
    <w:multiLevelType w:val="multilevel"/>
    <w:tmpl w:val="94B67860"/>
    <w:lvl w:ilvl="0">
      <w:start w:val="1"/>
      <w:numFmt w:val="bullet"/>
      <w:lvlText w:val="•"/>
      <w:lvlJc w:val="left"/>
      <w:pPr>
        <w:ind w:left="720" w:hanging="360"/>
      </w:pPr>
      <w:rPr>
        <w:rFonts w:ascii="Calibri" w:hAnsi="Calibri" w:cs="Calibri" w:hint="default"/>
        <w:b/>
        <w:sz w:val="24"/>
      </w:rPr>
    </w:lvl>
    <w:lvl w:ilvl="1">
      <w:start w:val="1"/>
      <w:numFmt w:val="bullet"/>
      <w:lvlText w:val="•"/>
      <w:lvlJc w:val="left"/>
      <w:pPr>
        <w:ind w:left="1080" w:hanging="720"/>
      </w:pPr>
      <w:rPr>
        <w:rFonts w:ascii="Calibri" w:hAnsi="Calibri" w:cs="Calibri"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4DBF588A"/>
    <w:multiLevelType w:val="multilevel"/>
    <w:tmpl w:val="0062045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623C5CFE"/>
    <w:multiLevelType w:val="multilevel"/>
    <w:tmpl w:val="6C1E3B26"/>
    <w:lvl w:ilvl="0">
      <w:start w:val="15"/>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627B6235"/>
    <w:multiLevelType w:val="multilevel"/>
    <w:tmpl w:val="CD4EDC12"/>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720"/>
      </w:pPr>
      <w:rPr>
        <w:rFonts w:ascii="Calibri" w:hAnsi="Calibri" w:cs="Calibri"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633A6FC6"/>
    <w:multiLevelType w:val="multilevel"/>
    <w:tmpl w:val="AF7A81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8B828DD"/>
    <w:multiLevelType w:val="multilevel"/>
    <w:tmpl w:val="D0BA27B4"/>
    <w:lvl w:ilvl="0">
      <w:start w:val="1"/>
      <w:numFmt w:val="decimal"/>
      <w:lvlText w:val="%1."/>
      <w:lvlJc w:val="left"/>
      <w:pPr>
        <w:ind w:left="720" w:hanging="360"/>
      </w:pPr>
    </w:lvl>
    <w:lvl w:ilvl="1">
      <w:start w:val="1"/>
      <w:numFmt w:val="bullet"/>
      <w:lvlText w:val="•"/>
      <w:lvlJc w:val="left"/>
      <w:pPr>
        <w:ind w:left="1080" w:hanging="720"/>
      </w:pPr>
      <w:rPr>
        <w:rFonts w:ascii="Calibri" w:hAnsi="Calibri" w:cs="Calibri" w:hint="default"/>
        <w:b/>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0D32C09"/>
    <w:multiLevelType w:val="multilevel"/>
    <w:tmpl w:val="4790AC2C"/>
    <w:lvl w:ilvl="0">
      <w:start w:val="1"/>
      <w:numFmt w:val="bullet"/>
      <w:lvlText w:val="•"/>
      <w:lvlJc w:val="left"/>
      <w:pPr>
        <w:ind w:left="360" w:hanging="360"/>
      </w:pPr>
      <w:rPr>
        <w:rFonts w:ascii="Calibri" w:hAnsi="Calibri" w:cs="Calibri"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722718C0"/>
    <w:multiLevelType w:val="multilevel"/>
    <w:tmpl w:val="548CF112"/>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4C7546A"/>
    <w:multiLevelType w:val="multilevel"/>
    <w:tmpl w:val="6D864D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75711DC"/>
    <w:multiLevelType w:val="multilevel"/>
    <w:tmpl w:val="92264E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76D5AA8"/>
    <w:multiLevelType w:val="multilevel"/>
    <w:tmpl w:val="2EF4AF9A"/>
    <w:lvl w:ilvl="0">
      <w:start w:val="1"/>
      <w:numFmt w:val="decimal"/>
      <w:lvlText w:val="%1."/>
      <w:lvlJc w:val="left"/>
      <w:pPr>
        <w:ind w:left="720" w:hanging="360"/>
      </w:pPr>
    </w:lvl>
    <w:lvl w:ilvl="1">
      <w:start w:val="1"/>
      <w:numFmt w:val="bullet"/>
      <w:lvlText w:val="•"/>
      <w:lvlJc w:val="left"/>
      <w:pPr>
        <w:ind w:left="1080" w:hanging="720"/>
      </w:pPr>
      <w:rPr>
        <w:rFonts w:ascii="Calibri" w:hAnsi="Calibri" w:cs="Calibri" w:hint="default"/>
        <w:b/>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684043383">
    <w:abstractNumId w:val="1"/>
  </w:num>
  <w:num w:numId="2" w16cid:durableId="1057584624">
    <w:abstractNumId w:val="3"/>
  </w:num>
  <w:num w:numId="3" w16cid:durableId="165174690">
    <w:abstractNumId w:val="16"/>
  </w:num>
  <w:num w:numId="4" w16cid:durableId="1388802436">
    <w:abstractNumId w:val="17"/>
  </w:num>
  <w:num w:numId="5" w16cid:durableId="46298841">
    <w:abstractNumId w:val="19"/>
  </w:num>
  <w:num w:numId="6" w16cid:durableId="1287152400">
    <w:abstractNumId w:val="0"/>
  </w:num>
  <w:num w:numId="7" w16cid:durableId="1862162522">
    <w:abstractNumId w:val="6"/>
  </w:num>
  <w:num w:numId="8" w16cid:durableId="1265921089">
    <w:abstractNumId w:val="20"/>
  </w:num>
  <w:num w:numId="9" w16cid:durableId="834034202">
    <w:abstractNumId w:val="15"/>
  </w:num>
  <w:num w:numId="10" w16cid:durableId="1377201697">
    <w:abstractNumId w:val="10"/>
  </w:num>
  <w:num w:numId="11" w16cid:durableId="1919947906">
    <w:abstractNumId w:val="4"/>
  </w:num>
  <w:num w:numId="12" w16cid:durableId="85539000">
    <w:abstractNumId w:val="2"/>
  </w:num>
  <w:num w:numId="13" w16cid:durableId="287396614">
    <w:abstractNumId w:val="7"/>
  </w:num>
  <w:num w:numId="14" w16cid:durableId="104009728">
    <w:abstractNumId w:val="13"/>
  </w:num>
  <w:num w:numId="15" w16cid:durableId="638728974">
    <w:abstractNumId w:val="9"/>
  </w:num>
  <w:num w:numId="16" w16cid:durableId="1866750729">
    <w:abstractNumId w:val="5"/>
  </w:num>
  <w:num w:numId="17" w16cid:durableId="1591156364">
    <w:abstractNumId w:val="8"/>
  </w:num>
  <w:num w:numId="18" w16cid:durableId="463349285">
    <w:abstractNumId w:val="12"/>
  </w:num>
  <w:num w:numId="19" w16cid:durableId="811945068">
    <w:abstractNumId w:val="18"/>
  </w:num>
  <w:num w:numId="20" w16cid:durableId="753820456">
    <w:abstractNumId w:val="11"/>
  </w:num>
  <w:num w:numId="21" w16cid:durableId="1022390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60"/>
    <w:rsid w:val="00036B69"/>
    <w:rsid w:val="00A47107"/>
    <w:rsid w:val="00CE766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96FF"/>
  <w15:docId w15:val="{51A80DB3-951D-4E97-8C3D-131C3127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F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υποσημείωσης Char"/>
    <w:basedOn w:val="a0"/>
    <w:link w:val="a3"/>
    <w:uiPriority w:val="99"/>
    <w:semiHidden/>
    <w:qFormat/>
    <w:rsid w:val="007E7040"/>
    <w:rPr>
      <w:sz w:val="20"/>
      <w:szCs w:val="20"/>
    </w:rPr>
  </w:style>
  <w:style w:type="character" w:customStyle="1" w:styleId="FootnoteCharacters">
    <w:name w:val="Footnote Characters"/>
    <w:basedOn w:val="a0"/>
    <w:uiPriority w:val="99"/>
    <w:semiHidden/>
    <w:unhideWhenUsed/>
    <w:qFormat/>
    <w:rsid w:val="007E7040"/>
    <w:rPr>
      <w:vertAlign w:val="superscript"/>
    </w:rPr>
  </w:style>
  <w:style w:type="character" w:customStyle="1" w:styleId="FootnoteAnchor">
    <w:name w:val="Footnote Anchor"/>
    <w:rPr>
      <w:vertAlign w:val="superscript"/>
    </w:rPr>
  </w:style>
  <w:style w:type="character" w:customStyle="1" w:styleId="Char0">
    <w:name w:val="Κεφαλίδα Char"/>
    <w:basedOn w:val="a0"/>
    <w:link w:val="a4"/>
    <w:uiPriority w:val="99"/>
    <w:qFormat/>
    <w:rsid w:val="008D7C82"/>
  </w:style>
  <w:style w:type="character" w:customStyle="1" w:styleId="Char1">
    <w:name w:val="Υποσέλιδο Char"/>
    <w:basedOn w:val="a0"/>
    <w:link w:val="a5"/>
    <w:uiPriority w:val="99"/>
    <w:qFormat/>
    <w:rsid w:val="008D7C82"/>
  </w:style>
  <w:style w:type="character" w:styleId="a6">
    <w:name w:val="annotation reference"/>
    <w:basedOn w:val="a0"/>
    <w:uiPriority w:val="99"/>
    <w:semiHidden/>
    <w:unhideWhenUsed/>
    <w:qFormat/>
    <w:rsid w:val="00690930"/>
    <w:rPr>
      <w:sz w:val="16"/>
      <w:szCs w:val="16"/>
    </w:rPr>
  </w:style>
  <w:style w:type="character" w:customStyle="1" w:styleId="Char2">
    <w:name w:val="Κείμενο σχολίου Char"/>
    <w:basedOn w:val="a0"/>
    <w:link w:val="a7"/>
    <w:uiPriority w:val="99"/>
    <w:semiHidden/>
    <w:qFormat/>
    <w:rsid w:val="00690930"/>
    <w:rPr>
      <w:sz w:val="20"/>
      <w:szCs w:val="20"/>
    </w:rPr>
  </w:style>
  <w:style w:type="character" w:customStyle="1" w:styleId="Char3">
    <w:name w:val="Θέμα σχολίου Char"/>
    <w:basedOn w:val="Char2"/>
    <w:link w:val="a8"/>
    <w:uiPriority w:val="99"/>
    <w:semiHidden/>
    <w:qFormat/>
    <w:rsid w:val="00690930"/>
    <w:rPr>
      <w:b/>
      <w:bCs/>
      <w:sz w:val="20"/>
      <w:szCs w:val="20"/>
    </w:rPr>
  </w:style>
  <w:style w:type="character" w:customStyle="1" w:styleId="Char4">
    <w:name w:val="Κείμενο πλαισίου Char"/>
    <w:basedOn w:val="a0"/>
    <w:link w:val="a9"/>
    <w:uiPriority w:val="99"/>
    <w:semiHidden/>
    <w:qFormat/>
    <w:rsid w:val="00690930"/>
    <w:rPr>
      <w:rFonts w:ascii="Segoe UI" w:hAnsi="Segoe UI" w:cs="Segoe UI"/>
      <w:sz w:val="18"/>
      <w:szCs w:val="18"/>
    </w:rPr>
  </w:style>
  <w:style w:type="character" w:customStyle="1" w:styleId="InternetLink">
    <w:name w:val="Internet Link"/>
    <w:basedOn w:val="a0"/>
    <w:uiPriority w:val="99"/>
    <w:unhideWhenUsed/>
    <w:rsid w:val="00AD170D"/>
    <w:rPr>
      <w:color w:val="0563C1" w:themeColor="hyperlink"/>
      <w:u w:val="single"/>
    </w:rPr>
  </w:style>
  <w:style w:type="character" w:styleId="aa">
    <w:name w:val="Placeholder Text"/>
    <w:basedOn w:val="a0"/>
    <w:uiPriority w:val="99"/>
    <w:semiHidden/>
    <w:qFormat/>
    <w:rsid w:val="00D426D7"/>
    <w:rPr>
      <w:color w:val="808080"/>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styleId="a3">
    <w:name w:val="footnote text"/>
    <w:basedOn w:val="a"/>
    <w:link w:val="Char"/>
    <w:uiPriority w:val="99"/>
    <w:semiHidden/>
    <w:unhideWhenUsed/>
    <w:rsid w:val="007E7040"/>
    <w:pPr>
      <w:spacing w:after="0" w:line="240" w:lineRule="auto"/>
    </w:pPr>
    <w:rPr>
      <w:sz w:val="20"/>
      <w:szCs w:val="20"/>
    </w:rPr>
  </w:style>
  <w:style w:type="paragraph" w:styleId="ae">
    <w:name w:val="List Paragraph"/>
    <w:basedOn w:val="a"/>
    <w:uiPriority w:val="34"/>
    <w:qFormat/>
    <w:rsid w:val="006C69BE"/>
    <w:pPr>
      <w:ind w:left="720"/>
      <w:contextualSpacing/>
    </w:pPr>
  </w:style>
  <w:style w:type="paragraph" w:customStyle="1" w:styleId="HeaderandFooter">
    <w:name w:val="Header and Footer"/>
    <w:basedOn w:val="a"/>
    <w:qFormat/>
  </w:style>
  <w:style w:type="paragraph" w:styleId="a4">
    <w:name w:val="header"/>
    <w:basedOn w:val="a"/>
    <w:link w:val="Char0"/>
    <w:uiPriority w:val="99"/>
    <w:unhideWhenUsed/>
    <w:rsid w:val="008D7C82"/>
    <w:pPr>
      <w:tabs>
        <w:tab w:val="center" w:pos="4153"/>
        <w:tab w:val="right" w:pos="8306"/>
      </w:tabs>
      <w:spacing w:after="0" w:line="240" w:lineRule="auto"/>
    </w:pPr>
  </w:style>
  <w:style w:type="paragraph" w:styleId="a5">
    <w:name w:val="footer"/>
    <w:basedOn w:val="a"/>
    <w:link w:val="Char1"/>
    <w:uiPriority w:val="99"/>
    <w:unhideWhenUsed/>
    <w:rsid w:val="008D7C82"/>
    <w:pPr>
      <w:tabs>
        <w:tab w:val="center" w:pos="4153"/>
        <w:tab w:val="right" w:pos="8306"/>
      </w:tabs>
      <w:spacing w:after="0" w:line="240" w:lineRule="auto"/>
    </w:pPr>
  </w:style>
  <w:style w:type="paragraph" w:styleId="a7">
    <w:name w:val="annotation text"/>
    <w:basedOn w:val="a"/>
    <w:link w:val="Char2"/>
    <w:uiPriority w:val="99"/>
    <w:semiHidden/>
    <w:unhideWhenUsed/>
    <w:qFormat/>
    <w:rsid w:val="00690930"/>
    <w:pPr>
      <w:spacing w:line="240" w:lineRule="auto"/>
    </w:pPr>
    <w:rPr>
      <w:sz w:val="20"/>
      <w:szCs w:val="20"/>
    </w:rPr>
  </w:style>
  <w:style w:type="paragraph" w:styleId="a8">
    <w:name w:val="annotation subject"/>
    <w:basedOn w:val="a7"/>
    <w:next w:val="a7"/>
    <w:link w:val="Char3"/>
    <w:uiPriority w:val="99"/>
    <w:semiHidden/>
    <w:unhideWhenUsed/>
    <w:qFormat/>
    <w:rsid w:val="00690930"/>
    <w:rPr>
      <w:b/>
      <w:bCs/>
    </w:rPr>
  </w:style>
  <w:style w:type="paragraph" w:styleId="a9">
    <w:name w:val="Balloon Text"/>
    <w:basedOn w:val="a"/>
    <w:link w:val="Char4"/>
    <w:uiPriority w:val="99"/>
    <w:semiHidden/>
    <w:unhideWhenUsed/>
    <w:qFormat/>
    <w:rsid w:val="00690930"/>
    <w:pPr>
      <w:spacing w:after="0" w:line="240" w:lineRule="auto"/>
    </w:pPr>
    <w:rPr>
      <w:rFonts w:ascii="Segoe UI" w:hAnsi="Segoe UI" w:cs="Segoe UI"/>
      <w:sz w:val="18"/>
      <w:szCs w:val="18"/>
    </w:rPr>
  </w:style>
  <w:style w:type="paragraph" w:customStyle="1" w:styleId="FrameContents">
    <w:name w:val="Fram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RegData/etudes/STUD/2023/747110/EPRS_STU(2023)7471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195F-0F83-4491-8053-82FA4E29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9706</Words>
  <Characters>52414</Characters>
  <Application>Microsoft Office Word</Application>
  <DocSecurity>0</DocSecurity>
  <Lines>436</Lines>
  <Paragraphs>123</Paragraphs>
  <ScaleCrop>false</ScaleCrop>
  <Company>PERMANENT REPRESENTATION OF GREECE TO THE EU</Company>
  <LinksUpToDate>false</LinksUpToDate>
  <CharactersWithSpaces>61997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ΣΥΝΤΟΜΟΣ ΟΔΗΓΟΣ ΠΡΟΣΒΑΣΗΣ ΣΕ ΧΡΗΜΑΤΟΔΟΤΗΣΗ ΑΠΟ ΤΗΝ ΕΕ</dc:title>
  <dc:subject/>
  <dc:creator>Panayotis Papanastassiou</dc:creator>
  <dc:description/>
  <cp:lastModifiedBy>Επιμελητήριο Θεσπρωτίας</cp:lastModifiedBy>
  <cp:revision>2</cp:revision>
  <cp:lastPrinted>2023-10-10T09:41:00Z</cp:lastPrinted>
  <dcterms:created xsi:type="dcterms:W3CDTF">2023-10-26T06:36:00Z</dcterms:created>
  <dcterms:modified xsi:type="dcterms:W3CDTF">2023-10-26T06:36:00Z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PERMANENT REPRESENTATION OF GREECE TO THE 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